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pacing w:val="60"/>
          <w:sz w:val="100"/>
          <w:szCs w:val="100"/>
        </w:rPr>
      </w:pPr>
      <w:r>
        <w:rPr>
          <w:rFonts w:hint="eastAsia" w:ascii="黑体" w:hAnsi="黑体" w:eastAsia="黑体"/>
          <w:b/>
          <w:color w:val="000000" w:themeColor="text1"/>
          <w:spacing w:val="60"/>
          <w:sz w:val="100"/>
          <w:szCs w:val="100"/>
        </w:rPr>
        <w:t>招标文件</w:t>
      </w:r>
    </w:p>
    <w:p>
      <w:pPr>
        <w:jc w:val="center"/>
        <w:rPr>
          <w:rFonts w:ascii="黑体" w:hAnsi="黑体" w:eastAsia="黑体"/>
          <w:color w:val="000000" w:themeColor="text1"/>
        </w:rPr>
      </w:pPr>
      <w:r>
        <w:rPr>
          <w:rFonts w:ascii="黑体" w:hAnsi="黑体" w:eastAsia="黑体"/>
          <w:b/>
          <w:bCs/>
          <w:color w:val="000000" w:themeColor="text1"/>
          <w:sz w:val="32"/>
          <w:szCs w:val="32"/>
        </w:rPr>
        <w:drawing>
          <wp:inline distT="0" distB="0" distL="0" distR="0">
            <wp:extent cx="3323590" cy="3578225"/>
            <wp:effectExtent l="19050" t="0" r="0" b="0"/>
            <wp:docPr id="3"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有德LOGO(小版)"/>
                    <pic:cNvPicPr>
                      <a:picLocks noChangeAspect="1" noChangeArrowheads="1"/>
                    </pic:cNvPicPr>
                  </pic:nvPicPr>
                  <pic:blipFill>
                    <a:blip r:embed="rId6" cstate="print"/>
                    <a:srcRect/>
                    <a:stretch>
                      <a:fillRect/>
                    </a:stretch>
                  </pic:blipFill>
                  <pic:spPr>
                    <a:xfrm>
                      <a:off x="0" y="0"/>
                      <a:ext cx="3323590" cy="3578225"/>
                    </a:xfrm>
                    <a:prstGeom prst="rect">
                      <a:avLst/>
                    </a:prstGeom>
                    <a:noFill/>
                    <a:ln w="9525">
                      <a:noFill/>
                      <a:miter lim="800000"/>
                      <a:headEnd/>
                      <a:tailEnd/>
                    </a:ln>
                  </pic:spPr>
                </pic:pic>
              </a:graphicData>
            </a:graphic>
          </wp:inline>
        </w:drawing>
      </w:r>
    </w:p>
    <w:p>
      <w:pPr>
        <w:spacing w:after="936" w:afterLines="300"/>
        <w:jc w:val="center"/>
        <w:rPr>
          <w:rFonts w:ascii="黑体" w:hAnsi="黑体" w:eastAsia="黑体"/>
          <w:b/>
          <w:color w:val="000000" w:themeColor="text1"/>
          <w:sz w:val="28"/>
          <w:szCs w:val="28"/>
        </w:rPr>
      </w:pPr>
      <w:r>
        <w:rPr>
          <w:rFonts w:hint="eastAsia" w:ascii="黑体" w:hAnsi="黑体" w:eastAsia="黑体"/>
          <w:b/>
          <w:color w:val="000000" w:themeColor="text1"/>
          <w:sz w:val="28"/>
          <w:szCs w:val="28"/>
        </w:rPr>
        <w:t>（国内公开招标）</w:t>
      </w:r>
    </w:p>
    <w:tbl>
      <w:tblPr>
        <w:tblStyle w:val="20"/>
        <w:tblW w:w="7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5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51" w:type="dxa"/>
          </w:tcPr>
          <w:p>
            <w:pPr>
              <w:jc w:val="center"/>
              <w:rPr>
                <w:rFonts w:ascii="黑体" w:hAnsi="黑体" w:eastAsia="黑体"/>
                <w:b/>
                <w:color w:val="000000" w:themeColor="text1"/>
                <w:spacing w:val="40"/>
                <w:sz w:val="28"/>
                <w:szCs w:val="28"/>
              </w:rPr>
            </w:pPr>
            <w:r>
              <w:rPr>
                <w:rFonts w:hint="eastAsia" w:ascii="黑体" w:hAnsi="黑体" w:eastAsia="黑体"/>
                <w:b/>
                <w:color w:val="000000" w:themeColor="text1"/>
                <w:spacing w:val="40"/>
                <w:sz w:val="28"/>
                <w:szCs w:val="28"/>
              </w:rPr>
              <w:t>项目名称：</w:t>
            </w:r>
          </w:p>
        </w:tc>
        <w:tc>
          <w:tcPr>
            <w:tcW w:w="5365" w:type="dxa"/>
          </w:tcPr>
          <w:p>
            <w:pPr>
              <w:jc w:val="left"/>
              <w:rPr>
                <w:rFonts w:ascii="黑体" w:hAnsi="黑体" w:eastAsia="黑体"/>
                <w:b/>
                <w:color w:val="000000" w:themeColor="text1"/>
                <w:sz w:val="28"/>
                <w:szCs w:val="28"/>
              </w:rPr>
            </w:pPr>
            <w:r>
              <w:rPr>
                <w:rFonts w:hint="eastAsia" w:ascii="黑体" w:hAnsi="黑体" w:eastAsia="黑体" w:cs="Times New Roman"/>
                <w:b/>
                <w:color w:val="000000" w:themeColor="text1"/>
                <w:sz w:val="28"/>
                <w:szCs w:val="28"/>
              </w:rPr>
              <w:t>社会工作督导人才选拔培养监管项目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51" w:type="dxa"/>
          </w:tcPr>
          <w:p>
            <w:pPr>
              <w:jc w:val="center"/>
              <w:rPr>
                <w:rFonts w:ascii="黑体" w:hAnsi="黑体" w:eastAsia="黑体"/>
                <w:b/>
                <w:color w:val="000000" w:themeColor="text1"/>
                <w:sz w:val="28"/>
                <w:szCs w:val="28"/>
              </w:rPr>
            </w:pPr>
            <w:r>
              <w:rPr>
                <w:rFonts w:hint="eastAsia" w:ascii="黑体" w:hAnsi="黑体" w:eastAsia="黑体"/>
                <w:b/>
                <w:color w:val="000000" w:themeColor="text1"/>
                <w:spacing w:val="40"/>
                <w:sz w:val="28"/>
                <w:szCs w:val="28"/>
              </w:rPr>
              <w:t>项目编号：</w:t>
            </w:r>
          </w:p>
        </w:tc>
        <w:tc>
          <w:tcPr>
            <w:tcW w:w="5365" w:type="dxa"/>
          </w:tcPr>
          <w:p>
            <w:pPr>
              <w:jc w:val="left"/>
              <w:rPr>
                <w:rFonts w:ascii="黑体" w:hAnsi="黑体" w:eastAsia="黑体"/>
                <w:b/>
                <w:color w:val="000000" w:themeColor="text1"/>
                <w:sz w:val="28"/>
                <w:szCs w:val="28"/>
              </w:rPr>
            </w:pPr>
            <w:r>
              <w:rPr>
                <w:rFonts w:ascii="黑体" w:hAnsi="黑体" w:eastAsia="黑体"/>
                <w:b/>
                <w:color w:val="000000" w:themeColor="text1"/>
                <w:sz w:val="28"/>
                <w:szCs w:val="28"/>
              </w:rPr>
              <w:t>YDZB20DGQY0166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51" w:type="dxa"/>
          </w:tcPr>
          <w:p>
            <w:pPr>
              <w:jc w:val="center"/>
              <w:rPr>
                <w:rFonts w:ascii="黑体" w:hAnsi="黑体" w:eastAsia="黑体"/>
                <w:b/>
                <w:color w:val="000000" w:themeColor="text1"/>
                <w:sz w:val="28"/>
                <w:szCs w:val="28"/>
              </w:rPr>
            </w:pPr>
            <w:r>
              <w:rPr>
                <w:rFonts w:hint="eastAsia" w:ascii="黑体" w:hAnsi="黑体" w:eastAsia="黑体"/>
                <w:b/>
                <w:color w:val="000000" w:themeColor="text1"/>
                <w:spacing w:val="40"/>
                <w:sz w:val="28"/>
                <w:szCs w:val="28"/>
              </w:rPr>
              <w:t>采购单位：</w:t>
            </w:r>
          </w:p>
        </w:tc>
        <w:tc>
          <w:tcPr>
            <w:tcW w:w="5365" w:type="dxa"/>
          </w:tcPr>
          <w:p>
            <w:pPr>
              <w:jc w:val="left"/>
              <w:rPr>
                <w:rFonts w:ascii="黑体" w:hAnsi="黑体" w:eastAsia="黑体"/>
                <w:b/>
                <w:color w:val="000000" w:themeColor="text1"/>
                <w:spacing w:val="20"/>
                <w:sz w:val="28"/>
                <w:szCs w:val="28"/>
              </w:rPr>
            </w:pPr>
            <w:r>
              <w:rPr>
                <w:rFonts w:hint="eastAsia" w:ascii="黑体" w:hAnsi="黑体" w:eastAsia="黑体"/>
                <w:b/>
                <w:color w:val="000000" w:themeColor="text1"/>
                <w:spacing w:val="30"/>
                <w:sz w:val="28"/>
                <w:szCs w:val="28"/>
              </w:rPr>
              <w:t>东莞市民政局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951" w:type="dxa"/>
          </w:tcPr>
          <w:p>
            <w:pPr>
              <w:jc w:val="center"/>
              <w:rPr>
                <w:rFonts w:ascii="黑体" w:hAnsi="黑体" w:eastAsia="黑体"/>
                <w:b/>
                <w:color w:val="000000" w:themeColor="text1"/>
                <w:sz w:val="28"/>
                <w:szCs w:val="28"/>
              </w:rPr>
            </w:pPr>
            <w:r>
              <w:rPr>
                <w:rFonts w:hint="eastAsia" w:ascii="黑体" w:hAnsi="黑体" w:eastAsia="黑体"/>
                <w:b/>
                <w:color w:val="000000" w:themeColor="text1"/>
                <w:spacing w:val="-10"/>
                <w:sz w:val="28"/>
                <w:szCs w:val="28"/>
              </w:rPr>
              <w:t>采购代理机构</w:t>
            </w:r>
            <w:r>
              <w:rPr>
                <w:rFonts w:hint="eastAsia" w:ascii="黑体" w:hAnsi="黑体" w:eastAsia="黑体"/>
                <w:b/>
                <w:color w:val="000000" w:themeColor="text1"/>
                <w:sz w:val="28"/>
                <w:szCs w:val="28"/>
              </w:rPr>
              <w:t>：</w:t>
            </w:r>
          </w:p>
        </w:tc>
        <w:tc>
          <w:tcPr>
            <w:tcW w:w="5365" w:type="dxa"/>
          </w:tcPr>
          <w:p>
            <w:pPr>
              <w:jc w:val="left"/>
              <w:rPr>
                <w:rFonts w:ascii="黑体" w:hAnsi="黑体" w:eastAsia="黑体"/>
                <w:b/>
                <w:color w:val="000000" w:themeColor="text1"/>
                <w:spacing w:val="4"/>
                <w:sz w:val="28"/>
                <w:szCs w:val="28"/>
              </w:rPr>
            </w:pPr>
            <w:r>
              <w:rPr>
                <w:rFonts w:hint="eastAsia" w:ascii="黑体" w:hAnsi="黑体" w:eastAsia="黑体"/>
                <w:b/>
                <w:color w:val="000000" w:themeColor="text1"/>
                <w:spacing w:val="4"/>
                <w:sz w:val="28"/>
                <w:szCs w:val="28"/>
              </w:rPr>
              <w:t>广东有德招标采购有限公司</w:t>
            </w:r>
          </w:p>
        </w:tc>
      </w:tr>
    </w:tbl>
    <w:p>
      <w:pPr>
        <w:jc w:val="center"/>
        <w:rPr>
          <w:rFonts w:ascii="黑体" w:hAnsi="黑体" w:eastAsia="黑体"/>
          <w:b/>
          <w:color w:val="000000" w:themeColor="text1"/>
          <w:sz w:val="32"/>
          <w:szCs w:val="32"/>
        </w:rPr>
      </w:pPr>
    </w:p>
    <w:p>
      <w:pPr>
        <w:spacing w:before="156" w:beforeLines="50" w:line="360" w:lineRule="auto"/>
        <w:jc w:val="center"/>
        <w:rPr>
          <w:rFonts w:ascii="黑体" w:hAnsi="黑体" w:eastAsia="黑体"/>
          <w:b/>
          <w:color w:val="000000" w:themeColor="text1"/>
          <w:spacing w:val="60"/>
          <w:sz w:val="28"/>
          <w:szCs w:val="28"/>
        </w:rPr>
      </w:pPr>
      <w:r>
        <w:rPr>
          <w:rFonts w:hint="eastAsia" w:ascii="黑体" w:hAnsi="黑体" w:eastAsia="黑体"/>
          <w:b/>
          <w:color w:val="000000" w:themeColor="text1"/>
          <w:spacing w:val="60"/>
          <w:sz w:val="28"/>
          <w:szCs w:val="28"/>
        </w:rPr>
        <w:t>二〇二〇年九月</w:t>
      </w:r>
    </w:p>
    <w:p>
      <w:pPr>
        <w:pageBreakBefore/>
        <w:spacing w:before="156" w:beforeLines="50" w:after="312" w:afterLines="100" w:line="480" w:lineRule="auto"/>
        <w:jc w:val="center"/>
        <w:rPr>
          <w:rFonts w:ascii="黑体" w:hAnsi="黑体" w:eastAsia="黑体"/>
          <w:b/>
          <w:color w:val="000000" w:themeColor="text1"/>
          <w:spacing w:val="60"/>
          <w:sz w:val="44"/>
          <w:szCs w:val="44"/>
        </w:rPr>
      </w:pPr>
      <w:r>
        <w:rPr>
          <w:rFonts w:hint="eastAsia" w:ascii="黑体" w:hAnsi="黑体" w:eastAsia="黑体"/>
          <w:b/>
          <w:color w:val="000000" w:themeColor="text1"/>
          <w:spacing w:val="60"/>
          <w:sz w:val="44"/>
          <w:szCs w:val="44"/>
        </w:rPr>
        <w:t>温馨提示</w:t>
      </w:r>
    </w:p>
    <w:p>
      <w:pPr>
        <w:pStyle w:val="28"/>
        <w:numPr>
          <w:ilvl w:val="0"/>
          <w:numId w:val="1"/>
        </w:numPr>
        <w:spacing w:line="600" w:lineRule="exact"/>
        <w:ind w:firstLineChars="0"/>
        <w:jc w:val="left"/>
        <w:rPr>
          <w:rFonts w:ascii="黑体" w:hAnsi="黑体" w:eastAsia="黑体"/>
          <w:color w:val="000000" w:themeColor="text1"/>
          <w:szCs w:val="21"/>
        </w:rPr>
      </w:pPr>
      <w:r>
        <w:rPr>
          <w:rFonts w:hint="eastAsia" w:ascii="黑体" w:hAnsi="黑体" w:eastAsia="黑体"/>
          <w:color w:val="000000" w:themeColor="text1"/>
          <w:szCs w:val="21"/>
        </w:rPr>
        <w:t>投标截止时间一到，本公司不接收任何投标文件，因此，请适当提前到达。</w:t>
      </w:r>
    </w:p>
    <w:p>
      <w:pPr>
        <w:pStyle w:val="28"/>
        <w:numPr>
          <w:ilvl w:val="0"/>
          <w:numId w:val="1"/>
        </w:numPr>
        <w:spacing w:line="600" w:lineRule="exact"/>
        <w:ind w:firstLineChars="0"/>
        <w:jc w:val="left"/>
        <w:rPr>
          <w:rFonts w:ascii="黑体" w:hAnsi="黑体" w:eastAsia="黑体"/>
          <w:color w:val="000000" w:themeColor="text1"/>
        </w:rPr>
      </w:pPr>
      <w:r>
        <w:rPr>
          <w:rFonts w:hint="eastAsia" w:ascii="黑体" w:hAnsi="黑体" w:eastAsia="黑体"/>
          <w:color w:val="000000" w:themeColor="text1"/>
        </w:rPr>
        <w:t>请正确填写《开标一览表》。多包项目请仔细检查包组号，包组号跟包组名称必须一致。</w:t>
      </w:r>
    </w:p>
    <w:p>
      <w:pPr>
        <w:pStyle w:val="28"/>
        <w:numPr>
          <w:ilvl w:val="0"/>
          <w:numId w:val="1"/>
        </w:numPr>
        <w:spacing w:line="600" w:lineRule="exact"/>
        <w:ind w:firstLineChars="0"/>
        <w:jc w:val="left"/>
        <w:rPr>
          <w:rFonts w:ascii="黑体" w:hAnsi="黑体" w:eastAsia="黑体"/>
          <w:color w:val="000000" w:themeColor="text1"/>
        </w:rPr>
      </w:pPr>
      <w:r>
        <w:rPr>
          <w:rFonts w:hint="eastAsia" w:ascii="黑体" w:hAnsi="黑体" w:eastAsia="黑体"/>
          <w:color w:val="000000" w:themeColor="text1"/>
        </w:rPr>
        <w:t>请仔细检查投标文件是否已按招标文件盖章、签名(或盖私章)、签署日期。</w:t>
      </w:r>
    </w:p>
    <w:p>
      <w:pPr>
        <w:pStyle w:val="28"/>
        <w:numPr>
          <w:ilvl w:val="0"/>
          <w:numId w:val="1"/>
        </w:numPr>
        <w:spacing w:line="600" w:lineRule="exact"/>
        <w:ind w:firstLineChars="0"/>
        <w:jc w:val="left"/>
        <w:rPr>
          <w:rFonts w:ascii="黑体" w:hAnsi="黑体" w:eastAsia="黑体"/>
          <w:color w:val="000000" w:themeColor="text1"/>
        </w:rPr>
      </w:pPr>
      <w:r>
        <w:rPr>
          <w:rFonts w:hint="eastAsia" w:ascii="黑体" w:hAnsi="黑体" w:eastAsia="黑体"/>
          <w:color w:val="000000" w:themeColor="text1"/>
        </w:rPr>
        <w:t>加★号的条款必须一一响应。</w:t>
      </w:r>
    </w:p>
    <w:p>
      <w:pPr>
        <w:pStyle w:val="28"/>
        <w:numPr>
          <w:ilvl w:val="0"/>
          <w:numId w:val="1"/>
        </w:numPr>
        <w:spacing w:line="600" w:lineRule="exact"/>
        <w:ind w:firstLineChars="0"/>
        <w:jc w:val="left"/>
        <w:rPr>
          <w:rFonts w:ascii="黑体" w:hAnsi="黑体" w:eastAsia="黑体"/>
          <w:color w:val="000000" w:themeColor="text1"/>
        </w:rPr>
      </w:pPr>
      <w:r>
        <w:rPr>
          <w:rFonts w:hint="eastAsia" w:ascii="黑体" w:hAnsi="黑体" w:eastAsia="黑体"/>
          <w:color w:val="000000" w:themeColor="text1"/>
        </w:rPr>
        <w:t>投标文件应按顺序编制页码。</w:t>
      </w:r>
    </w:p>
    <w:p>
      <w:pPr>
        <w:pStyle w:val="28"/>
        <w:numPr>
          <w:ilvl w:val="0"/>
          <w:numId w:val="1"/>
        </w:numPr>
        <w:spacing w:line="600" w:lineRule="exact"/>
        <w:ind w:firstLineChars="0"/>
        <w:jc w:val="left"/>
        <w:rPr>
          <w:rFonts w:ascii="黑体" w:hAnsi="黑体" w:eastAsia="黑体"/>
          <w:color w:val="000000" w:themeColor="text1"/>
        </w:rPr>
      </w:pPr>
      <w:r>
        <w:rPr>
          <w:rFonts w:ascii="黑体" w:hAnsi="黑体" w:eastAsia="黑体"/>
          <w:color w:val="000000" w:themeColor="text1"/>
        </w:rPr>
        <w:t>我</w:t>
      </w:r>
      <w:r>
        <w:rPr>
          <w:rFonts w:hint="eastAsia" w:ascii="黑体" w:hAnsi="黑体" w:eastAsia="黑体"/>
          <w:color w:val="000000" w:themeColor="text1"/>
        </w:rPr>
        <w:t>公司</w:t>
      </w:r>
      <w:r>
        <w:rPr>
          <w:rFonts w:ascii="黑体" w:hAnsi="黑体" w:eastAsia="黑体"/>
          <w:color w:val="000000" w:themeColor="text1"/>
        </w:rPr>
        <w:t>为采购代理机构，不对</w:t>
      </w:r>
      <w:r>
        <w:rPr>
          <w:rFonts w:hint="eastAsia" w:ascii="黑体" w:hAnsi="黑体" w:eastAsia="黑体"/>
          <w:color w:val="000000" w:themeColor="text1"/>
        </w:rPr>
        <w:t>潜在投标人获取</w:t>
      </w:r>
      <w:r>
        <w:rPr>
          <w:rFonts w:ascii="黑体" w:hAnsi="黑体" w:eastAsia="黑体"/>
          <w:color w:val="000000" w:themeColor="text1"/>
        </w:rPr>
        <w:t>招标文件时提交的相关资料的</w:t>
      </w:r>
      <w:r>
        <w:rPr>
          <w:rFonts w:hint="eastAsia" w:ascii="黑体" w:hAnsi="黑体" w:eastAsia="黑体"/>
          <w:color w:val="000000" w:themeColor="text1"/>
        </w:rPr>
        <w:t>真实性负责，</w:t>
      </w:r>
      <w:r>
        <w:rPr>
          <w:rFonts w:ascii="黑体" w:hAnsi="黑体" w:eastAsia="黑体"/>
          <w:color w:val="000000" w:themeColor="text1"/>
        </w:rPr>
        <w:t>如</w:t>
      </w:r>
      <w:r>
        <w:rPr>
          <w:rFonts w:hint="eastAsia" w:ascii="黑体" w:hAnsi="黑体" w:eastAsia="黑体"/>
          <w:color w:val="000000" w:themeColor="text1"/>
        </w:rPr>
        <w:t>潜在投标人</w:t>
      </w:r>
      <w:r>
        <w:rPr>
          <w:rFonts w:ascii="黑体" w:hAnsi="黑体" w:eastAsia="黑体"/>
          <w:color w:val="000000" w:themeColor="text1"/>
        </w:rPr>
        <w:t>发现相关资料被盗用或复制，</w:t>
      </w:r>
      <w:r>
        <w:rPr>
          <w:rFonts w:hint="eastAsia" w:ascii="黑体" w:hAnsi="黑体" w:eastAsia="黑体"/>
          <w:color w:val="000000" w:themeColor="text1"/>
        </w:rPr>
        <w:t>应</w:t>
      </w:r>
      <w:r>
        <w:rPr>
          <w:rFonts w:ascii="黑体" w:hAnsi="黑体" w:eastAsia="黑体"/>
          <w:color w:val="000000" w:themeColor="text1"/>
        </w:rPr>
        <w:t>遵循法律途径解决，追究侵权者责任。</w:t>
      </w:r>
    </w:p>
    <w:p>
      <w:pPr>
        <w:numPr>
          <w:ilvl w:val="0"/>
          <w:numId w:val="1"/>
        </w:numPr>
        <w:tabs>
          <w:tab w:val="left" w:pos="709"/>
        </w:tabs>
        <w:spacing w:line="600" w:lineRule="exact"/>
        <w:rPr>
          <w:rFonts w:ascii="黑体" w:hAnsi="黑体" w:eastAsia="黑体"/>
          <w:color w:val="000000" w:themeColor="text1"/>
          <w:szCs w:val="21"/>
        </w:rPr>
      </w:pPr>
      <w:r>
        <w:rPr>
          <w:rFonts w:hint="eastAsia" w:ascii="黑体" w:hAnsi="黑体" w:eastAsia="黑体"/>
          <w:color w:val="000000" w:themeColor="text1"/>
          <w:szCs w:val="21"/>
        </w:rPr>
        <w:t>投标人如需对项目提出询问或质疑，应按招标文件附件中的询问函和质疑函的格式提交。</w:t>
      </w:r>
    </w:p>
    <w:p>
      <w:pPr>
        <w:tabs>
          <w:tab w:val="left" w:pos="709"/>
        </w:tabs>
        <w:spacing w:before="156" w:beforeLines="50" w:line="600" w:lineRule="exact"/>
        <w:rPr>
          <w:rFonts w:ascii="黑体" w:hAnsi="黑体" w:eastAsia="黑体"/>
          <w:b/>
          <w:color w:val="000000" w:themeColor="text1"/>
        </w:rPr>
      </w:pPr>
      <w:r>
        <w:rPr>
          <w:rFonts w:hint="eastAsia" w:ascii="黑体" w:hAnsi="黑体" w:eastAsia="黑体"/>
          <w:b/>
          <w:color w:val="000000" w:themeColor="text1"/>
        </w:rPr>
        <w:t>(本提示内容非招标文件的组成部分，仅为善意提醒。如有不一致，以招标文件为准。)</w:t>
      </w:r>
    </w:p>
    <w:p>
      <w:pPr>
        <w:tabs>
          <w:tab w:val="left" w:pos="709"/>
        </w:tabs>
        <w:spacing w:before="156" w:beforeLines="50" w:line="600" w:lineRule="exact"/>
        <w:rPr>
          <w:rFonts w:ascii="黑体" w:hAnsi="黑体" w:eastAsia="黑体"/>
          <w:b/>
          <w:color w:val="000000" w:themeColor="text1"/>
        </w:rPr>
      </w:pPr>
    </w:p>
    <w:p>
      <w:pPr>
        <w:tabs>
          <w:tab w:val="left" w:pos="709"/>
        </w:tabs>
        <w:spacing w:before="156" w:beforeLines="50" w:line="600" w:lineRule="exact"/>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使用微信扫描二维码在线获取</w:t>
      </w:r>
    </w:p>
    <w:p>
      <w:pPr>
        <w:tabs>
          <w:tab w:val="left" w:pos="709"/>
        </w:tabs>
        <w:spacing w:before="156" w:beforeLines="50" w:line="600" w:lineRule="exact"/>
        <w:jc w:val="center"/>
        <w:rPr>
          <w:rFonts w:ascii="黑体" w:hAnsi="黑体" w:eastAsia="黑体"/>
          <w:b/>
          <w:color w:val="000000" w:themeColor="text1"/>
          <w:sz w:val="32"/>
          <w:szCs w:val="32"/>
        </w:rPr>
      </w:pPr>
      <w:r>
        <w:rPr>
          <w:rFonts w:ascii="黑体" w:hAnsi="黑体" w:eastAsia="黑体"/>
          <w:b/>
          <w:color w:val="000000" w:themeColor="text1"/>
          <w:sz w:val="32"/>
          <w:szCs w:val="32"/>
        </w:rPr>
        <w:drawing>
          <wp:anchor distT="0" distB="0" distL="114300" distR="114300" simplePos="0" relativeHeight="251659264" behindDoc="0" locked="0" layoutInCell="1" allowOverlap="1">
            <wp:simplePos x="0" y="0"/>
            <wp:positionH relativeFrom="column">
              <wp:posOffset>1069340</wp:posOffset>
            </wp:positionH>
            <wp:positionV relativeFrom="paragraph">
              <wp:posOffset>27940</wp:posOffset>
            </wp:positionV>
            <wp:extent cx="3165475" cy="3105785"/>
            <wp:effectExtent l="19050" t="0" r="0" b="0"/>
            <wp:wrapNone/>
            <wp:docPr id="6" name="图片 2" descr="C:\Users\ADMINI~1\AppData\Local\Temp\WeChat Files\6b2d4e1d76675bde2c43827105fa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1\AppData\Local\Temp\WeChat Files\6b2d4e1d76675bde2c43827105fa874.jpg"/>
                    <pic:cNvPicPr>
                      <a:picLocks noChangeAspect="1" noChangeArrowheads="1"/>
                    </pic:cNvPicPr>
                  </pic:nvPicPr>
                  <pic:blipFill>
                    <a:blip r:embed="rId7" cstate="print"/>
                    <a:srcRect/>
                    <a:stretch>
                      <a:fillRect/>
                    </a:stretch>
                  </pic:blipFill>
                  <pic:spPr>
                    <a:xfrm>
                      <a:off x="0" y="0"/>
                      <a:ext cx="3165585" cy="3105807"/>
                    </a:xfrm>
                    <a:prstGeom prst="rect">
                      <a:avLst/>
                    </a:prstGeom>
                    <a:noFill/>
                    <a:ln w="9525">
                      <a:noFill/>
                      <a:miter lim="800000"/>
                      <a:headEnd/>
                      <a:tailEnd/>
                    </a:ln>
                  </pic:spPr>
                </pic:pic>
              </a:graphicData>
            </a:graphic>
          </wp:anchor>
        </w:drawing>
      </w:r>
    </w:p>
    <w:p>
      <w:pPr>
        <w:tabs>
          <w:tab w:val="left" w:pos="709"/>
        </w:tabs>
        <w:spacing w:before="156" w:beforeLines="50" w:line="600" w:lineRule="exact"/>
        <w:rPr>
          <w:rFonts w:ascii="黑体" w:hAnsi="黑体" w:eastAsia="黑体"/>
          <w:b/>
          <w:color w:val="000000" w:themeColor="text1"/>
        </w:rPr>
      </w:pPr>
    </w:p>
    <w:sdt>
      <w:sdtPr>
        <w:rPr>
          <w:rFonts w:ascii="黑体" w:hAnsi="黑体" w:eastAsia="黑体" w:cstheme="minorBidi"/>
          <w:b w:val="0"/>
          <w:bCs w:val="0"/>
          <w:color w:val="000000" w:themeColor="text1"/>
          <w:kern w:val="2"/>
          <w:sz w:val="21"/>
          <w:szCs w:val="22"/>
          <w:lang w:val="zh-CN"/>
        </w:rPr>
        <w:id w:val="-671422043"/>
        <w:docPartObj>
          <w:docPartGallery w:val="Table of Contents"/>
          <w:docPartUnique/>
        </w:docPartObj>
      </w:sdtPr>
      <w:sdtEndPr>
        <w:rPr>
          <w:rFonts w:ascii="黑体" w:hAnsi="黑体" w:eastAsia="黑体" w:cstheme="minorBidi"/>
          <w:b w:val="0"/>
          <w:bCs w:val="0"/>
          <w:color w:val="000000" w:themeColor="text1"/>
          <w:kern w:val="2"/>
          <w:sz w:val="21"/>
          <w:szCs w:val="22"/>
          <w:lang w:val="zh-CN"/>
        </w:rPr>
      </w:sdtEndPr>
      <w:sdtContent>
        <w:p>
          <w:pPr>
            <w:pStyle w:val="33"/>
            <w:keepNext w:val="0"/>
            <w:keepLines w:val="0"/>
            <w:pageBreakBefore/>
            <w:widowControl w:val="0"/>
            <w:spacing w:before="0" w:line="360" w:lineRule="auto"/>
            <w:jc w:val="center"/>
            <w:rPr>
              <w:rFonts w:ascii="黑体" w:hAnsi="黑体" w:eastAsia="黑体"/>
              <w:color w:val="000000" w:themeColor="text1"/>
            </w:rPr>
          </w:pPr>
          <w:bookmarkStart w:id="0" w:name="_Toc405313951"/>
          <w:bookmarkStart w:id="1" w:name="_Toc391627747"/>
          <w:bookmarkStart w:id="2" w:name="_Toc391367873"/>
          <w:r>
            <w:rPr>
              <w:rFonts w:hint="eastAsia" w:ascii="黑体" w:hAnsi="黑体" w:eastAsia="黑体"/>
              <w:color w:val="000000" w:themeColor="text1"/>
              <w:lang w:val="zh-CN"/>
            </w:rPr>
            <w:t>目   录</w:t>
          </w:r>
        </w:p>
        <w:p>
          <w:pPr>
            <w:pStyle w:val="15"/>
            <w:rPr>
              <w:rFonts w:ascii="黑体" w:hAnsi="黑体"/>
              <w:color w:val="000000" w:themeColor="text1"/>
              <w:kern w:val="2"/>
              <w:sz w:val="21"/>
            </w:rPr>
          </w:pPr>
          <w:r>
            <w:rPr>
              <w:rFonts w:ascii="黑体" w:hAnsi="黑体"/>
              <w:color w:val="000000" w:themeColor="text1"/>
            </w:rPr>
            <w:fldChar w:fldCharType="begin"/>
          </w:r>
          <w:r>
            <w:rPr>
              <w:rFonts w:ascii="黑体" w:hAnsi="黑体"/>
              <w:color w:val="000000" w:themeColor="text1"/>
            </w:rPr>
            <w:instrText xml:space="preserve"> TOC \o "1-3" \h \z \u </w:instrText>
          </w:r>
          <w:r>
            <w:rPr>
              <w:rFonts w:ascii="黑体" w:hAnsi="黑体"/>
              <w:color w:val="000000" w:themeColor="text1"/>
            </w:rPr>
            <w:fldChar w:fldCharType="separate"/>
          </w:r>
          <w:r>
            <w:fldChar w:fldCharType="begin"/>
          </w:r>
          <w:r>
            <w:instrText xml:space="preserve"> HYPERLINK \l "_Toc32240031" </w:instrText>
          </w:r>
          <w:r>
            <w:fldChar w:fldCharType="separate"/>
          </w:r>
          <w:r>
            <w:rPr>
              <w:rStyle w:val="24"/>
              <w:rFonts w:hint="eastAsia" w:ascii="黑体" w:hAnsi="黑体"/>
              <w:color w:val="000000" w:themeColor="text1"/>
              <w:spacing w:val="20"/>
            </w:rPr>
            <w:t>第一部分</w:t>
          </w:r>
          <w:r>
            <w:rPr>
              <w:rStyle w:val="24"/>
              <w:rFonts w:ascii="黑体" w:hAnsi="黑体"/>
              <w:color w:val="000000" w:themeColor="text1"/>
              <w:spacing w:val="20"/>
            </w:rPr>
            <w:t xml:space="preserve"> </w:t>
          </w:r>
          <w:r>
            <w:rPr>
              <w:rStyle w:val="24"/>
              <w:rFonts w:hint="eastAsia" w:ascii="黑体" w:hAnsi="黑体"/>
              <w:color w:val="000000" w:themeColor="text1"/>
              <w:spacing w:val="20"/>
            </w:rPr>
            <w:t>投标邀请函</w:t>
          </w:r>
          <w:r>
            <w:rPr>
              <w:rFonts w:ascii="黑体" w:hAnsi="黑体"/>
              <w:color w:val="000000" w:themeColor="text1"/>
            </w:rPr>
            <w:tab/>
          </w:r>
          <w:r>
            <w:rPr>
              <w:rFonts w:ascii="黑体" w:hAnsi="黑体"/>
              <w:color w:val="000000" w:themeColor="text1"/>
            </w:rPr>
            <w:fldChar w:fldCharType="begin"/>
          </w:r>
          <w:r>
            <w:rPr>
              <w:rFonts w:ascii="黑体" w:hAnsi="黑体"/>
              <w:color w:val="000000" w:themeColor="text1"/>
            </w:rPr>
            <w:instrText xml:space="preserve"> PAGEREF _Toc32240031 \h </w:instrText>
          </w:r>
          <w:r>
            <w:rPr>
              <w:rFonts w:ascii="黑体" w:hAnsi="黑体"/>
              <w:color w:val="000000" w:themeColor="text1"/>
            </w:rPr>
            <w:fldChar w:fldCharType="separate"/>
          </w:r>
          <w:r>
            <w:rPr>
              <w:rFonts w:ascii="黑体" w:hAnsi="黑体"/>
              <w:color w:val="000000" w:themeColor="text1"/>
            </w:rPr>
            <w:t>3</w:t>
          </w:r>
          <w:r>
            <w:rPr>
              <w:rFonts w:ascii="黑体" w:hAnsi="黑体"/>
              <w:color w:val="000000" w:themeColor="text1"/>
            </w:rPr>
            <w:fldChar w:fldCharType="end"/>
          </w:r>
          <w:r>
            <w:rPr>
              <w:rFonts w:ascii="黑体" w:hAnsi="黑体"/>
              <w:color w:val="000000" w:themeColor="text1"/>
            </w:rPr>
            <w:fldChar w:fldCharType="end"/>
          </w:r>
        </w:p>
        <w:p>
          <w:pPr>
            <w:pStyle w:val="15"/>
            <w:rPr>
              <w:rFonts w:ascii="黑体" w:hAnsi="黑体"/>
              <w:color w:val="000000" w:themeColor="text1"/>
              <w:kern w:val="2"/>
              <w:sz w:val="21"/>
            </w:rPr>
          </w:pPr>
          <w:r>
            <w:fldChar w:fldCharType="begin"/>
          </w:r>
          <w:r>
            <w:instrText xml:space="preserve"> HYPERLINK \l "_Toc32240032" </w:instrText>
          </w:r>
          <w:r>
            <w:fldChar w:fldCharType="separate"/>
          </w:r>
          <w:r>
            <w:rPr>
              <w:rStyle w:val="24"/>
              <w:rFonts w:hint="eastAsia" w:ascii="黑体" w:hAnsi="黑体"/>
              <w:color w:val="000000" w:themeColor="text1"/>
              <w:spacing w:val="20"/>
            </w:rPr>
            <w:t>第二部分</w:t>
          </w:r>
          <w:r>
            <w:rPr>
              <w:rStyle w:val="24"/>
              <w:rFonts w:ascii="黑体" w:hAnsi="黑体"/>
              <w:color w:val="000000" w:themeColor="text1"/>
              <w:spacing w:val="20"/>
            </w:rPr>
            <w:t xml:space="preserve"> </w:t>
          </w:r>
          <w:r>
            <w:rPr>
              <w:rStyle w:val="24"/>
              <w:rFonts w:hint="eastAsia" w:ascii="黑体" w:hAnsi="黑体"/>
              <w:color w:val="000000" w:themeColor="text1"/>
              <w:spacing w:val="20"/>
            </w:rPr>
            <w:t>用户需求书</w:t>
          </w:r>
          <w:r>
            <w:rPr>
              <w:rFonts w:ascii="黑体" w:hAnsi="黑体"/>
              <w:color w:val="000000" w:themeColor="text1"/>
            </w:rPr>
            <w:tab/>
          </w:r>
          <w:r>
            <w:rPr>
              <w:rFonts w:ascii="黑体" w:hAnsi="黑体"/>
              <w:color w:val="000000" w:themeColor="text1"/>
            </w:rPr>
            <w:fldChar w:fldCharType="begin"/>
          </w:r>
          <w:r>
            <w:rPr>
              <w:rFonts w:ascii="黑体" w:hAnsi="黑体"/>
              <w:color w:val="000000" w:themeColor="text1"/>
            </w:rPr>
            <w:instrText xml:space="preserve"> PAGEREF _Toc32240032 \h </w:instrText>
          </w:r>
          <w:r>
            <w:rPr>
              <w:rFonts w:ascii="黑体" w:hAnsi="黑体"/>
              <w:color w:val="000000" w:themeColor="text1"/>
            </w:rPr>
            <w:fldChar w:fldCharType="separate"/>
          </w:r>
          <w:r>
            <w:rPr>
              <w:rFonts w:ascii="黑体" w:hAnsi="黑体"/>
              <w:color w:val="000000" w:themeColor="text1"/>
            </w:rPr>
            <w:t>6</w:t>
          </w:r>
          <w:r>
            <w:rPr>
              <w:rFonts w:ascii="黑体" w:hAnsi="黑体"/>
              <w:color w:val="000000" w:themeColor="text1"/>
            </w:rPr>
            <w:fldChar w:fldCharType="end"/>
          </w:r>
          <w:r>
            <w:rPr>
              <w:rFonts w:ascii="黑体" w:hAnsi="黑体"/>
              <w:color w:val="000000" w:themeColor="text1"/>
            </w:rPr>
            <w:fldChar w:fldCharType="end"/>
          </w:r>
        </w:p>
        <w:p>
          <w:pPr>
            <w:pStyle w:val="15"/>
            <w:rPr>
              <w:rFonts w:ascii="黑体" w:hAnsi="黑体"/>
              <w:color w:val="000000" w:themeColor="text1"/>
              <w:kern w:val="2"/>
              <w:sz w:val="21"/>
            </w:rPr>
          </w:pPr>
          <w:r>
            <w:fldChar w:fldCharType="begin"/>
          </w:r>
          <w:r>
            <w:instrText xml:space="preserve"> HYPERLINK \l "_Toc32240033" </w:instrText>
          </w:r>
          <w:r>
            <w:fldChar w:fldCharType="separate"/>
          </w:r>
          <w:r>
            <w:rPr>
              <w:rStyle w:val="24"/>
              <w:rFonts w:hint="eastAsia" w:ascii="黑体" w:hAnsi="黑体"/>
              <w:color w:val="000000" w:themeColor="text1"/>
              <w:spacing w:val="20"/>
            </w:rPr>
            <w:t>第三部分</w:t>
          </w:r>
          <w:r>
            <w:rPr>
              <w:rStyle w:val="24"/>
              <w:rFonts w:ascii="黑体" w:hAnsi="黑体"/>
              <w:color w:val="000000" w:themeColor="text1"/>
              <w:spacing w:val="20"/>
            </w:rPr>
            <w:t xml:space="preserve"> </w:t>
          </w:r>
          <w:r>
            <w:rPr>
              <w:rStyle w:val="24"/>
              <w:rFonts w:hint="eastAsia" w:ascii="黑体" w:hAnsi="黑体"/>
              <w:color w:val="000000" w:themeColor="text1"/>
              <w:spacing w:val="20"/>
            </w:rPr>
            <w:t>投标须知前附表</w:t>
          </w:r>
          <w:r>
            <w:rPr>
              <w:rFonts w:ascii="黑体" w:hAnsi="黑体"/>
              <w:color w:val="000000" w:themeColor="text1"/>
            </w:rPr>
            <w:tab/>
          </w:r>
          <w:r>
            <w:rPr>
              <w:rFonts w:ascii="黑体" w:hAnsi="黑体"/>
              <w:color w:val="000000" w:themeColor="text1"/>
            </w:rPr>
            <w:fldChar w:fldCharType="begin"/>
          </w:r>
          <w:r>
            <w:rPr>
              <w:rFonts w:ascii="黑体" w:hAnsi="黑体"/>
              <w:color w:val="000000" w:themeColor="text1"/>
            </w:rPr>
            <w:instrText xml:space="preserve"> PAGEREF _Toc32240033 \h </w:instrText>
          </w:r>
          <w:r>
            <w:rPr>
              <w:rFonts w:ascii="黑体" w:hAnsi="黑体"/>
              <w:color w:val="000000" w:themeColor="text1"/>
            </w:rPr>
            <w:fldChar w:fldCharType="separate"/>
          </w:r>
          <w:r>
            <w:rPr>
              <w:rFonts w:ascii="黑体" w:hAnsi="黑体"/>
              <w:color w:val="000000" w:themeColor="text1"/>
            </w:rPr>
            <w:t>8</w:t>
          </w:r>
          <w:r>
            <w:rPr>
              <w:rFonts w:ascii="黑体" w:hAnsi="黑体"/>
              <w:color w:val="000000" w:themeColor="text1"/>
            </w:rPr>
            <w:fldChar w:fldCharType="end"/>
          </w:r>
          <w:r>
            <w:rPr>
              <w:rFonts w:ascii="黑体" w:hAnsi="黑体"/>
              <w:color w:val="000000" w:themeColor="text1"/>
            </w:rPr>
            <w:fldChar w:fldCharType="end"/>
          </w:r>
        </w:p>
        <w:p>
          <w:pPr>
            <w:pStyle w:val="15"/>
            <w:rPr>
              <w:rFonts w:ascii="黑体" w:hAnsi="黑体"/>
              <w:color w:val="000000" w:themeColor="text1"/>
              <w:kern w:val="2"/>
              <w:sz w:val="21"/>
            </w:rPr>
          </w:pPr>
          <w:r>
            <w:fldChar w:fldCharType="begin"/>
          </w:r>
          <w:r>
            <w:instrText xml:space="preserve"> HYPERLINK \l "_Toc32240034" </w:instrText>
          </w:r>
          <w:r>
            <w:fldChar w:fldCharType="separate"/>
          </w:r>
          <w:r>
            <w:rPr>
              <w:rStyle w:val="24"/>
              <w:rFonts w:hint="eastAsia" w:ascii="黑体" w:hAnsi="黑体"/>
              <w:color w:val="000000" w:themeColor="text1"/>
              <w:spacing w:val="20"/>
            </w:rPr>
            <w:t>第四部分</w:t>
          </w:r>
          <w:r>
            <w:rPr>
              <w:rStyle w:val="24"/>
              <w:rFonts w:ascii="黑体" w:hAnsi="黑体"/>
              <w:color w:val="000000" w:themeColor="text1"/>
              <w:spacing w:val="20"/>
            </w:rPr>
            <w:t xml:space="preserve"> </w:t>
          </w:r>
          <w:r>
            <w:rPr>
              <w:rStyle w:val="24"/>
              <w:rFonts w:hint="eastAsia" w:ascii="黑体" w:hAnsi="黑体"/>
              <w:color w:val="000000" w:themeColor="text1"/>
              <w:spacing w:val="20"/>
            </w:rPr>
            <w:t>投标须知</w:t>
          </w:r>
          <w:r>
            <w:rPr>
              <w:rFonts w:ascii="黑体" w:hAnsi="黑体"/>
              <w:color w:val="000000" w:themeColor="text1"/>
            </w:rPr>
            <w:tab/>
          </w:r>
          <w:r>
            <w:rPr>
              <w:rFonts w:ascii="黑体" w:hAnsi="黑体"/>
              <w:color w:val="000000" w:themeColor="text1"/>
            </w:rPr>
            <w:fldChar w:fldCharType="begin"/>
          </w:r>
          <w:r>
            <w:rPr>
              <w:rFonts w:ascii="黑体" w:hAnsi="黑体"/>
              <w:color w:val="000000" w:themeColor="text1"/>
            </w:rPr>
            <w:instrText xml:space="preserve"> PAGEREF _Toc32240034 \h </w:instrText>
          </w:r>
          <w:r>
            <w:rPr>
              <w:rFonts w:ascii="黑体" w:hAnsi="黑体"/>
              <w:color w:val="000000" w:themeColor="text1"/>
            </w:rPr>
            <w:fldChar w:fldCharType="separate"/>
          </w:r>
          <w:r>
            <w:rPr>
              <w:rFonts w:ascii="黑体" w:hAnsi="黑体"/>
              <w:color w:val="000000" w:themeColor="text1"/>
            </w:rPr>
            <w:t>10</w:t>
          </w:r>
          <w:r>
            <w:rPr>
              <w:rFonts w:ascii="黑体" w:hAnsi="黑体"/>
              <w:color w:val="000000" w:themeColor="text1"/>
            </w:rPr>
            <w:fldChar w:fldCharType="end"/>
          </w:r>
          <w:r>
            <w:rPr>
              <w:rFonts w:ascii="黑体" w:hAnsi="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"_Toc32240035"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  </w:t>
          </w:r>
          <w:r>
            <w:rPr>
              <w:rStyle w:val="24"/>
              <w:rFonts w:hint="eastAsia" w:ascii="黑体" w:hAnsi="黑体" w:eastAsia="黑体"/>
              <w:color w:val="000000" w:themeColor="text1"/>
              <w:spacing w:val="12"/>
            </w:rPr>
            <w:t>询问函格式</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_Toc32240035 \h </w:instrText>
          </w:r>
          <w:r>
            <w:rPr>
              <w:rFonts w:ascii="黑体" w:hAnsi="黑体" w:eastAsia="黑体"/>
              <w:color w:val="000000" w:themeColor="text1"/>
            </w:rPr>
            <w:fldChar w:fldCharType="separate"/>
          </w:r>
          <w:r>
            <w:rPr>
              <w:rFonts w:ascii="黑体" w:hAnsi="黑体" w:eastAsia="黑体"/>
              <w:color w:val="000000" w:themeColor="text1"/>
            </w:rPr>
            <w:t>25</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"_Toc32240036"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2  </w:t>
          </w:r>
          <w:r>
            <w:rPr>
              <w:rStyle w:val="24"/>
              <w:rFonts w:hint="eastAsia" w:ascii="黑体" w:hAnsi="黑体" w:eastAsia="黑体"/>
              <w:color w:val="000000" w:themeColor="text1"/>
              <w:spacing w:val="12"/>
            </w:rPr>
            <w:t>质疑函格式</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_Toc32240036 \h </w:instrText>
          </w:r>
          <w:r>
            <w:rPr>
              <w:rFonts w:ascii="黑体" w:hAnsi="黑体" w:eastAsia="黑体"/>
              <w:color w:val="000000" w:themeColor="text1"/>
            </w:rPr>
            <w:fldChar w:fldCharType="separate"/>
          </w:r>
          <w:r>
            <w:rPr>
              <w:rFonts w:ascii="黑体" w:hAnsi="黑体" w:eastAsia="黑体"/>
              <w:color w:val="000000" w:themeColor="text1"/>
            </w:rPr>
            <w:t>26</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5"/>
            <w:rPr>
              <w:rFonts w:ascii="黑体" w:hAnsi="黑体"/>
              <w:color w:val="000000" w:themeColor="text1"/>
              <w:kern w:val="2"/>
              <w:sz w:val="21"/>
            </w:rPr>
          </w:pPr>
          <w:r>
            <w:fldChar w:fldCharType="begin"/>
          </w:r>
          <w:r>
            <w:instrText xml:space="preserve"> HYPERLINK \l "_Toc32240037" </w:instrText>
          </w:r>
          <w:r>
            <w:fldChar w:fldCharType="separate"/>
          </w:r>
          <w:r>
            <w:rPr>
              <w:rStyle w:val="24"/>
              <w:rFonts w:hint="eastAsia" w:ascii="黑体" w:hAnsi="黑体"/>
              <w:color w:val="000000" w:themeColor="text1"/>
              <w:spacing w:val="20"/>
            </w:rPr>
            <w:t>第五部分</w:t>
          </w:r>
          <w:r>
            <w:rPr>
              <w:rStyle w:val="24"/>
              <w:rFonts w:ascii="黑体" w:hAnsi="黑体"/>
              <w:color w:val="000000" w:themeColor="text1"/>
              <w:spacing w:val="20"/>
            </w:rPr>
            <w:t xml:space="preserve"> </w:t>
          </w:r>
          <w:r>
            <w:rPr>
              <w:rStyle w:val="24"/>
              <w:rFonts w:hint="eastAsia" w:ascii="黑体" w:hAnsi="黑体"/>
              <w:color w:val="000000" w:themeColor="text1"/>
              <w:spacing w:val="20"/>
            </w:rPr>
            <w:t>评标方法、步骤、标准</w:t>
          </w:r>
          <w:r>
            <w:rPr>
              <w:rFonts w:ascii="黑体" w:hAnsi="黑体"/>
              <w:color w:val="000000" w:themeColor="text1"/>
            </w:rPr>
            <w:tab/>
          </w:r>
          <w:r>
            <w:rPr>
              <w:rFonts w:ascii="黑体" w:hAnsi="黑体"/>
              <w:color w:val="000000" w:themeColor="text1"/>
            </w:rPr>
            <w:fldChar w:fldCharType="begin"/>
          </w:r>
          <w:r>
            <w:rPr>
              <w:rFonts w:ascii="黑体" w:hAnsi="黑体"/>
              <w:color w:val="000000" w:themeColor="text1"/>
            </w:rPr>
            <w:instrText xml:space="preserve"> PAGEREF _Toc32240037 \h </w:instrText>
          </w:r>
          <w:r>
            <w:rPr>
              <w:rFonts w:ascii="黑体" w:hAnsi="黑体"/>
              <w:color w:val="000000" w:themeColor="text1"/>
            </w:rPr>
            <w:fldChar w:fldCharType="separate"/>
          </w:r>
          <w:r>
            <w:rPr>
              <w:rFonts w:ascii="黑体" w:hAnsi="黑体"/>
              <w:color w:val="000000" w:themeColor="text1"/>
            </w:rPr>
            <w:t>28</w:t>
          </w:r>
          <w:r>
            <w:rPr>
              <w:rFonts w:ascii="黑体" w:hAnsi="黑体"/>
              <w:color w:val="000000" w:themeColor="text1"/>
            </w:rPr>
            <w:fldChar w:fldCharType="end"/>
          </w:r>
          <w:r>
            <w:rPr>
              <w:rFonts w:ascii="黑体" w:hAnsi="黑体"/>
              <w:color w:val="000000" w:themeColor="text1"/>
            </w:rPr>
            <w:fldChar w:fldCharType="end"/>
          </w:r>
        </w:p>
        <w:p>
          <w:pPr>
            <w:pStyle w:val="15"/>
            <w:rPr>
              <w:rFonts w:ascii="黑体" w:hAnsi="黑体"/>
              <w:color w:val="000000" w:themeColor="text1"/>
              <w:kern w:val="2"/>
              <w:sz w:val="21"/>
            </w:rPr>
          </w:pPr>
          <w:r>
            <w:fldChar w:fldCharType="begin"/>
          </w:r>
          <w:r>
            <w:instrText xml:space="preserve"> HYPERLINK \l "_Toc32240038" </w:instrText>
          </w:r>
          <w:r>
            <w:fldChar w:fldCharType="separate"/>
          </w:r>
          <w:r>
            <w:rPr>
              <w:rStyle w:val="24"/>
              <w:rFonts w:hint="eastAsia" w:ascii="黑体" w:hAnsi="黑体"/>
              <w:color w:val="000000" w:themeColor="text1"/>
              <w:spacing w:val="20"/>
            </w:rPr>
            <w:t>第六部分</w:t>
          </w:r>
          <w:r>
            <w:rPr>
              <w:rStyle w:val="24"/>
              <w:rFonts w:ascii="黑体" w:hAnsi="黑体"/>
              <w:color w:val="000000" w:themeColor="text1"/>
              <w:spacing w:val="20"/>
            </w:rPr>
            <w:t xml:space="preserve"> </w:t>
          </w:r>
          <w:r>
            <w:rPr>
              <w:rStyle w:val="24"/>
              <w:rFonts w:hint="eastAsia" w:ascii="黑体" w:hAnsi="黑体"/>
              <w:color w:val="000000" w:themeColor="text1"/>
              <w:spacing w:val="20"/>
            </w:rPr>
            <w:t>合同书格式</w:t>
          </w:r>
          <w:r>
            <w:rPr>
              <w:rFonts w:ascii="黑体" w:hAnsi="黑体"/>
              <w:color w:val="000000" w:themeColor="text1"/>
            </w:rPr>
            <w:tab/>
          </w:r>
          <w:r>
            <w:rPr>
              <w:rFonts w:ascii="黑体" w:hAnsi="黑体"/>
              <w:color w:val="000000" w:themeColor="text1"/>
            </w:rPr>
            <w:fldChar w:fldCharType="begin"/>
          </w:r>
          <w:r>
            <w:rPr>
              <w:rFonts w:ascii="黑体" w:hAnsi="黑体"/>
              <w:color w:val="000000" w:themeColor="text1"/>
            </w:rPr>
            <w:instrText xml:space="preserve"> PAGEREF _Toc32240038 \h </w:instrText>
          </w:r>
          <w:r>
            <w:rPr>
              <w:rFonts w:ascii="黑体" w:hAnsi="黑体"/>
              <w:color w:val="000000" w:themeColor="text1"/>
            </w:rPr>
            <w:fldChar w:fldCharType="separate"/>
          </w:r>
          <w:r>
            <w:rPr>
              <w:rFonts w:ascii="黑体" w:hAnsi="黑体"/>
              <w:color w:val="000000" w:themeColor="text1"/>
            </w:rPr>
            <w:t>36</w:t>
          </w:r>
          <w:r>
            <w:rPr>
              <w:rFonts w:ascii="黑体" w:hAnsi="黑体"/>
              <w:color w:val="000000" w:themeColor="text1"/>
            </w:rPr>
            <w:fldChar w:fldCharType="end"/>
          </w:r>
          <w:r>
            <w:rPr>
              <w:rFonts w:ascii="黑体" w:hAnsi="黑体"/>
              <w:color w:val="000000" w:themeColor="text1"/>
            </w:rPr>
            <w:fldChar w:fldCharType="end"/>
          </w:r>
        </w:p>
        <w:p>
          <w:pPr>
            <w:pStyle w:val="15"/>
            <w:rPr>
              <w:rFonts w:ascii="黑体" w:hAnsi="黑体"/>
              <w:color w:val="000000" w:themeColor="text1"/>
              <w:kern w:val="2"/>
              <w:sz w:val="21"/>
            </w:rPr>
          </w:pPr>
          <w:r>
            <w:fldChar w:fldCharType="begin"/>
          </w:r>
          <w:r>
            <w:instrText xml:space="preserve"> HYPERLINK \l "_Toc32240039" </w:instrText>
          </w:r>
          <w:r>
            <w:fldChar w:fldCharType="separate"/>
          </w:r>
          <w:r>
            <w:rPr>
              <w:rStyle w:val="24"/>
              <w:rFonts w:hint="eastAsia" w:ascii="黑体" w:hAnsi="黑体"/>
              <w:color w:val="000000" w:themeColor="text1"/>
              <w:spacing w:val="20"/>
            </w:rPr>
            <w:t>第七部分</w:t>
          </w:r>
          <w:r>
            <w:rPr>
              <w:rStyle w:val="24"/>
              <w:rFonts w:ascii="黑体" w:hAnsi="黑体"/>
              <w:color w:val="000000" w:themeColor="text1"/>
              <w:spacing w:val="20"/>
            </w:rPr>
            <w:t xml:space="preserve"> </w:t>
          </w:r>
          <w:r>
            <w:rPr>
              <w:rStyle w:val="24"/>
              <w:rFonts w:hint="eastAsia" w:ascii="黑体" w:hAnsi="黑体"/>
              <w:color w:val="000000" w:themeColor="text1"/>
              <w:spacing w:val="20"/>
            </w:rPr>
            <w:t>投标文件格式</w:t>
          </w:r>
          <w:r>
            <w:rPr>
              <w:rFonts w:ascii="黑体" w:hAnsi="黑体"/>
              <w:color w:val="000000" w:themeColor="text1"/>
            </w:rPr>
            <w:tab/>
          </w:r>
          <w:r>
            <w:rPr>
              <w:rFonts w:ascii="黑体" w:hAnsi="黑体"/>
              <w:color w:val="000000" w:themeColor="text1"/>
            </w:rPr>
            <w:fldChar w:fldCharType="begin"/>
          </w:r>
          <w:r>
            <w:rPr>
              <w:rFonts w:ascii="黑体" w:hAnsi="黑体"/>
              <w:color w:val="000000" w:themeColor="text1"/>
            </w:rPr>
            <w:instrText xml:space="preserve"> PAGEREF _Toc32240039 \h </w:instrText>
          </w:r>
          <w:r>
            <w:rPr>
              <w:rFonts w:ascii="黑体" w:hAnsi="黑体"/>
              <w:color w:val="000000" w:themeColor="text1"/>
            </w:rPr>
            <w:fldChar w:fldCharType="separate"/>
          </w:r>
          <w:r>
            <w:rPr>
              <w:rFonts w:ascii="黑体" w:hAnsi="黑体"/>
              <w:color w:val="000000" w:themeColor="text1"/>
            </w:rPr>
            <w:t>46</w:t>
          </w:r>
          <w:r>
            <w:rPr>
              <w:rFonts w:ascii="黑体" w:hAnsi="黑体"/>
              <w:color w:val="000000" w:themeColor="text1"/>
            </w:rPr>
            <w:fldChar w:fldCharType="end"/>
          </w:r>
          <w:r>
            <w:rPr>
              <w:rFonts w:ascii="黑体" w:hAnsi="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"_Toc32240040" </w:instrText>
          </w:r>
          <w:r>
            <w:fldChar w:fldCharType="separate"/>
          </w:r>
          <w:r>
            <w:rPr>
              <w:rStyle w:val="24"/>
              <w:rFonts w:hint="eastAsia" w:ascii="黑体" w:hAnsi="黑体" w:eastAsia="黑体"/>
              <w:color w:val="000000" w:themeColor="text1"/>
            </w:rPr>
            <w:t>(一)</w:t>
          </w:r>
          <w:r>
            <w:rPr>
              <w:rFonts w:ascii="黑体" w:hAnsi="黑体" w:eastAsia="黑体"/>
              <w:color w:val="000000" w:themeColor="text1"/>
              <w:kern w:val="2"/>
              <w:sz w:val="21"/>
            </w:rPr>
            <w:tab/>
          </w:r>
          <w:r>
            <w:rPr>
              <w:rStyle w:val="24"/>
              <w:rFonts w:hint="eastAsia" w:ascii="黑体" w:hAnsi="黑体" w:eastAsia="黑体"/>
              <w:color w:val="000000" w:themeColor="text1"/>
              <w:spacing w:val="12"/>
            </w:rPr>
            <w:t>价格部分格式（独立成册）</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_Toc32240040 \h </w:instrText>
          </w:r>
          <w:r>
            <w:rPr>
              <w:rFonts w:ascii="黑体" w:hAnsi="黑体" w:eastAsia="黑体"/>
              <w:color w:val="000000" w:themeColor="text1"/>
            </w:rPr>
            <w:fldChar w:fldCharType="separate"/>
          </w:r>
          <w:r>
            <w:rPr>
              <w:rFonts w:ascii="黑体" w:hAnsi="黑体" w:eastAsia="黑体"/>
              <w:color w:val="000000" w:themeColor="text1"/>
            </w:rPr>
            <w:t>46</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"_Toc32240041"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3  </w:t>
          </w:r>
          <w:r>
            <w:rPr>
              <w:rStyle w:val="24"/>
              <w:rFonts w:hint="eastAsia" w:ascii="黑体" w:hAnsi="黑体" w:eastAsia="黑体"/>
              <w:color w:val="000000" w:themeColor="text1"/>
              <w:spacing w:val="12"/>
            </w:rPr>
            <w:t>开标一览表</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_Toc32240041 \h </w:instrText>
          </w:r>
          <w:r>
            <w:rPr>
              <w:rFonts w:ascii="黑体" w:hAnsi="黑体" w:eastAsia="黑体"/>
              <w:color w:val="000000" w:themeColor="text1"/>
            </w:rPr>
            <w:fldChar w:fldCharType="separate"/>
          </w:r>
          <w:r>
            <w:rPr>
              <w:rFonts w:ascii="黑体" w:hAnsi="黑体" w:eastAsia="黑体"/>
              <w:color w:val="000000" w:themeColor="text1"/>
            </w:rPr>
            <w:t>47</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"_Toc32240042"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4  </w:t>
          </w:r>
          <w:r>
            <w:rPr>
              <w:rStyle w:val="24"/>
              <w:rFonts w:hint="eastAsia" w:ascii="黑体" w:hAnsi="黑体" w:eastAsia="黑体"/>
              <w:color w:val="000000" w:themeColor="text1"/>
              <w:spacing w:val="12"/>
            </w:rPr>
            <w:t>投标明细报价表</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_Toc32240042 \h </w:instrText>
          </w:r>
          <w:r>
            <w:rPr>
              <w:rFonts w:ascii="黑体" w:hAnsi="黑体" w:eastAsia="黑体"/>
              <w:color w:val="000000" w:themeColor="text1"/>
            </w:rPr>
            <w:fldChar w:fldCharType="separate"/>
          </w:r>
          <w:r>
            <w:rPr>
              <w:rFonts w:ascii="黑体" w:hAnsi="黑体" w:eastAsia="黑体"/>
              <w:color w:val="000000" w:themeColor="text1"/>
            </w:rPr>
            <w:t>48</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"_Toc32240043"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5  </w:t>
          </w:r>
          <w:r>
            <w:rPr>
              <w:rStyle w:val="24"/>
              <w:rFonts w:hint="eastAsia" w:ascii="黑体" w:hAnsi="黑体" w:eastAsia="黑体"/>
              <w:color w:val="000000" w:themeColor="text1"/>
              <w:spacing w:val="12"/>
            </w:rPr>
            <w:t>其他格式（如有）</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_Toc32240043 \h </w:instrText>
          </w:r>
          <w:r>
            <w:rPr>
              <w:rFonts w:ascii="黑体" w:hAnsi="黑体" w:eastAsia="黑体"/>
              <w:color w:val="000000" w:themeColor="text1"/>
            </w:rPr>
            <w:fldChar w:fldCharType="separate"/>
          </w:r>
          <w:r>
            <w:rPr>
              <w:rFonts w:ascii="黑体" w:hAnsi="黑体" w:eastAsia="黑体"/>
              <w:color w:val="000000" w:themeColor="text1"/>
            </w:rPr>
            <w:t>49</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"_Toc32240044" </w:instrText>
          </w:r>
          <w:r>
            <w:fldChar w:fldCharType="separate"/>
          </w:r>
          <w:r>
            <w:rPr>
              <w:rStyle w:val="24"/>
              <w:rFonts w:hint="eastAsia" w:ascii="黑体" w:hAnsi="黑体" w:eastAsia="黑体"/>
              <w:color w:val="000000" w:themeColor="text1"/>
              <w:spacing w:val="12"/>
            </w:rPr>
            <w:t>(二)</w:t>
          </w:r>
          <w:r>
            <w:rPr>
              <w:rFonts w:ascii="黑体" w:hAnsi="黑体" w:eastAsia="黑体"/>
              <w:color w:val="000000" w:themeColor="text1"/>
              <w:kern w:val="2"/>
              <w:sz w:val="21"/>
            </w:rPr>
            <w:tab/>
          </w:r>
          <w:r>
            <w:rPr>
              <w:rStyle w:val="24"/>
              <w:rFonts w:hint="eastAsia" w:ascii="黑体" w:hAnsi="黑体" w:eastAsia="黑体"/>
              <w:color w:val="000000" w:themeColor="text1"/>
              <w:spacing w:val="12"/>
            </w:rPr>
            <w:t>商务技术文件格式</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_Toc32240044 \h </w:instrText>
          </w:r>
          <w:r>
            <w:rPr>
              <w:rFonts w:ascii="黑体" w:hAnsi="黑体" w:eastAsia="黑体"/>
              <w:color w:val="000000" w:themeColor="text1"/>
            </w:rPr>
            <w:fldChar w:fldCharType="separate"/>
          </w:r>
          <w:r>
            <w:rPr>
              <w:rFonts w:ascii="黑体" w:hAnsi="黑体" w:eastAsia="黑体"/>
              <w:color w:val="000000" w:themeColor="text1"/>
            </w:rPr>
            <w:t>50</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"_Toc32240045"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6  </w:t>
          </w:r>
          <w:r>
            <w:rPr>
              <w:rStyle w:val="24"/>
              <w:rFonts w:hint="eastAsia" w:ascii="黑体" w:hAnsi="黑体" w:eastAsia="黑体"/>
              <w:color w:val="000000" w:themeColor="text1"/>
              <w:spacing w:val="12"/>
            </w:rPr>
            <w:t>投标函</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_Toc32240045 \h </w:instrText>
          </w:r>
          <w:r>
            <w:rPr>
              <w:rFonts w:ascii="黑体" w:hAnsi="黑体" w:eastAsia="黑体"/>
              <w:color w:val="000000" w:themeColor="text1"/>
            </w:rPr>
            <w:fldChar w:fldCharType="separate"/>
          </w:r>
          <w:r>
            <w:rPr>
              <w:rFonts w:ascii="黑体" w:hAnsi="黑体" w:eastAsia="黑体"/>
              <w:color w:val="000000" w:themeColor="text1"/>
            </w:rPr>
            <w:t>52</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"_Toc32240046"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7  </w:t>
          </w:r>
          <w:r>
            <w:rPr>
              <w:rStyle w:val="24"/>
              <w:rFonts w:hint="eastAsia" w:ascii="黑体" w:hAnsi="黑体" w:eastAsia="黑体"/>
              <w:color w:val="000000" w:themeColor="text1"/>
              <w:spacing w:val="12"/>
            </w:rPr>
            <w:t>法定代表人身份证明书</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_Toc32240046 \h </w:instrText>
          </w:r>
          <w:r>
            <w:rPr>
              <w:rFonts w:ascii="黑体" w:hAnsi="黑体" w:eastAsia="黑体"/>
              <w:color w:val="000000" w:themeColor="text1"/>
            </w:rPr>
            <w:fldChar w:fldCharType="separate"/>
          </w:r>
          <w:r>
            <w:rPr>
              <w:rFonts w:ascii="黑体" w:hAnsi="黑体" w:eastAsia="黑体"/>
              <w:color w:val="000000" w:themeColor="text1"/>
            </w:rPr>
            <w:t>53</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"_Toc32240047"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8  </w:t>
          </w:r>
          <w:r>
            <w:rPr>
              <w:rStyle w:val="24"/>
              <w:rFonts w:hint="eastAsia" w:ascii="黑体" w:hAnsi="黑体" w:eastAsia="黑体"/>
              <w:color w:val="000000" w:themeColor="text1"/>
              <w:spacing w:val="12"/>
            </w:rPr>
            <w:t>法定代表人授权委托书</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_Toc32240047 \h </w:instrText>
          </w:r>
          <w:r>
            <w:rPr>
              <w:rFonts w:ascii="黑体" w:hAnsi="黑体" w:eastAsia="黑体"/>
              <w:color w:val="000000" w:themeColor="text1"/>
            </w:rPr>
            <w:fldChar w:fldCharType="separate"/>
          </w:r>
          <w:r>
            <w:rPr>
              <w:rFonts w:ascii="黑体" w:hAnsi="黑体" w:eastAsia="黑体"/>
              <w:color w:val="000000" w:themeColor="text1"/>
            </w:rPr>
            <w:t>54</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"_Toc32240048"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9  </w:t>
          </w:r>
          <w:r>
            <w:rPr>
              <w:rStyle w:val="24"/>
              <w:rFonts w:hint="eastAsia" w:ascii="黑体" w:hAnsi="黑体" w:eastAsia="黑体"/>
              <w:color w:val="000000" w:themeColor="text1"/>
              <w:spacing w:val="12"/>
            </w:rPr>
            <w:t>投标人基本情况说明格式</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_Toc32240048 \h </w:instrText>
          </w:r>
          <w:r>
            <w:rPr>
              <w:rFonts w:ascii="黑体" w:hAnsi="黑体" w:eastAsia="黑体"/>
              <w:color w:val="000000" w:themeColor="text1"/>
            </w:rPr>
            <w:fldChar w:fldCharType="separate"/>
          </w:r>
          <w:r>
            <w:rPr>
              <w:rFonts w:ascii="黑体" w:hAnsi="黑体" w:eastAsia="黑体"/>
              <w:color w:val="000000" w:themeColor="text1"/>
            </w:rPr>
            <w:t>55</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"_Toc32240049"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10  </w:t>
          </w:r>
          <w:r>
            <w:rPr>
              <w:rStyle w:val="24"/>
              <w:rFonts w:hint="eastAsia" w:ascii="黑体" w:hAnsi="黑体" w:eastAsia="黑体"/>
              <w:color w:val="000000" w:themeColor="text1"/>
              <w:spacing w:val="12"/>
            </w:rPr>
            <w:t>承诺书</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_Toc32240049 \h </w:instrText>
          </w:r>
          <w:r>
            <w:rPr>
              <w:rFonts w:ascii="黑体" w:hAnsi="黑体" w:eastAsia="黑体"/>
              <w:color w:val="000000" w:themeColor="text1"/>
            </w:rPr>
            <w:fldChar w:fldCharType="separate"/>
          </w:r>
          <w:r>
            <w:rPr>
              <w:rFonts w:ascii="黑体" w:hAnsi="黑体" w:eastAsia="黑体"/>
              <w:color w:val="000000" w:themeColor="text1"/>
            </w:rPr>
            <w:t>56</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"_Toc32240050"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11  </w:t>
          </w:r>
          <w:r>
            <w:rPr>
              <w:rStyle w:val="24"/>
              <w:rFonts w:hint="eastAsia" w:ascii="黑体" w:hAnsi="黑体" w:eastAsia="黑体"/>
              <w:color w:val="000000" w:themeColor="text1"/>
              <w:spacing w:val="12"/>
            </w:rPr>
            <w:t>招标代理服务费承诺书</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_Toc32240050 \h </w:instrText>
          </w:r>
          <w:r>
            <w:rPr>
              <w:rFonts w:ascii="黑体" w:hAnsi="黑体" w:eastAsia="黑体"/>
              <w:color w:val="000000" w:themeColor="text1"/>
            </w:rPr>
            <w:fldChar w:fldCharType="separate"/>
          </w:r>
          <w:r>
            <w:rPr>
              <w:rFonts w:ascii="黑体" w:hAnsi="黑体" w:eastAsia="黑体"/>
              <w:color w:val="000000" w:themeColor="text1"/>
            </w:rPr>
            <w:t>57</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"_Toc32240051"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12  </w:t>
          </w:r>
          <w:r>
            <w:rPr>
              <w:rStyle w:val="24"/>
              <w:rFonts w:hint="eastAsia" w:ascii="黑体" w:hAnsi="黑体" w:eastAsia="黑体"/>
              <w:color w:val="000000" w:themeColor="text1"/>
              <w:spacing w:val="12"/>
            </w:rPr>
            <w:t>商务差异表</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_Toc32240051 \h </w:instrText>
          </w:r>
          <w:r>
            <w:rPr>
              <w:rFonts w:ascii="黑体" w:hAnsi="黑体" w:eastAsia="黑体"/>
              <w:color w:val="000000" w:themeColor="text1"/>
            </w:rPr>
            <w:fldChar w:fldCharType="separate"/>
          </w:r>
          <w:r>
            <w:rPr>
              <w:rFonts w:ascii="黑体" w:hAnsi="黑体" w:eastAsia="黑体"/>
              <w:color w:val="000000" w:themeColor="text1"/>
            </w:rPr>
            <w:t>58</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"_Toc32240052"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13  </w:t>
          </w:r>
          <w:r>
            <w:rPr>
              <w:rStyle w:val="24"/>
              <w:rFonts w:hint="eastAsia" w:ascii="黑体" w:hAnsi="黑体" w:eastAsia="黑体"/>
              <w:color w:val="000000" w:themeColor="text1"/>
              <w:spacing w:val="12"/>
            </w:rPr>
            <w:t>业绩表格式</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_Toc32240052 \h </w:instrText>
          </w:r>
          <w:r>
            <w:rPr>
              <w:rFonts w:ascii="黑体" w:hAnsi="黑体" w:eastAsia="黑体"/>
              <w:color w:val="000000" w:themeColor="text1"/>
            </w:rPr>
            <w:fldChar w:fldCharType="separate"/>
          </w:r>
          <w:r>
            <w:rPr>
              <w:rFonts w:ascii="黑体" w:hAnsi="黑体" w:eastAsia="黑体"/>
              <w:color w:val="000000" w:themeColor="text1"/>
            </w:rPr>
            <w:t>59</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"_Toc32240053"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14  </w:t>
          </w:r>
          <w:r>
            <w:rPr>
              <w:rStyle w:val="24"/>
              <w:rFonts w:hint="eastAsia" w:ascii="黑体" w:hAnsi="黑体" w:eastAsia="黑体"/>
              <w:color w:val="000000" w:themeColor="text1"/>
              <w:spacing w:val="12"/>
            </w:rPr>
            <w:t>资格声明函</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_Toc32240053 \h </w:instrText>
          </w:r>
          <w:r>
            <w:rPr>
              <w:rFonts w:ascii="黑体" w:hAnsi="黑体" w:eastAsia="黑体"/>
              <w:color w:val="000000" w:themeColor="text1"/>
            </w:rPr>
            <w:fldChar w:fldCharType="separate"/>
          </w:r>
          <w:r>
            <w:rPr>
              <w:rFonts w:ascii="黑体" w:hAnsi="黑体" w:eastAsia="黑体"/>
              <w:color w:val="000000" w:themeColor="text1"/>
            </w:rPr>
            <w:t>60</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"_Toc32240054" </w:instrText>
          </w:r>
          <w:r>
            <w:fldChar w:fldCharType="separate"/>
          </w:r>
          <w:r>
            <w:rPr>
              <w:rStyle w:val="24"/>
              <w:rFonts w:hint="eastAsia" w:ascii="黑体" w:hAnsi="黑体" w:eastAsia="黑体"/>
              <w:color w:val="000000" w:themeColor="text1"/>
            </w:rPr>
            <w:t>附件</w:t>
          </w:r>
          <w:r>
            <w:rPr>
              <w:rStyle w:val="24"/>
              <w:rFonts w:ascii="黑体" w:hAnsi="黑体" w:eastAsia="黑体"/>
              <w:color w:val="000000" w:themeColor="text1"/>
              <w:spacing w:val="12"/>
            </w:rPr>
            <w:t xml:space="preserve"> </w:t>
          </w:r>
          <w:r>
            <w:rPr>
              <w:rStyle w:val="24"/>
              <w:rFonts w:ascii="黑体" w:hAnsi="黑体" w:eastAsia="黑体"/>
              <w:color w:val="000000" w:themeColor="text1"/>
            </w:rPr>
            <w:t xml:space="preserve">15 </w:t>
          </w:r>
          <w:r>
            <w:rPr>
              <w:rStyle w:val="24"/>
              <w:rFonts w:ascii="黑体" w:hAnsi="黑体" w:eastAsia="黑体"/>
              <w:color w:val="000000" w:themeColor="text1"/>
              <w:spacing w:val="12"/>
            </w:rPr>
            <w:t xml:space="preserve"> </w:t>
          </w:r>
          <w:r>
            <w:rPr>
              <w:rStyle w:val="24"/>
              <w:rFonts w:hint="eastAsia" w:ascii="黑体" w:hAnsi="黑体" w:eastAsia="黑体"/>
              <w:color w:val="000000" w:themeColor="text1"/>
            </w:rPr>
            <w:t>在经营活动中没有重大违法记录的书面声明</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_Toc32240054 \h </w:instrText>
          </w:r>
          <w:r>
            <w:rPr>
              <w:rFonts w:ascii="黑体" w:hAnsi="黑体" w:eastAsia="黑体"/>
              <w:color w:val="000000" w:themeColor="text1"/>
            </w:rPr>
            <w:fldChar w:fldCharType="separate"/>
          </w:r>
          <w:r>
            <w:rPr>
              <w:rFonts w:ascii="黑体" w:hAnsi="黑体" w:eastAsia="黑体"/>
              <w:color w:val="000000" w:themeColor="text1"/>
            </w:rPr>
            <w:t>61</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"_Toc32240055"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16  </w:t>
          </w:r>
          <w:r>
            <w:rPr>
              <w:rStyle w:val="24"/>
              <w:rFonts w:hint="eastAsia" w:ascii="黑体" w:hAnsi="黑体" w:eastAsia="黑体"/>
              <w:color w:val="000000" w:themeColor="text1"/>
              <w:spacing w:val="12"/>
            </w:rPr>
            <w:t>技术参数差异表</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_Toc32240055 \h </w:instrText>
          </w:r>
          <w:r>
            <w:rPr>
              <w:rFonts w:ascii="黑体" w:hAnsi="黑体" w:eastAsia="黑体"/>
              <w:color w:val="000000" w:themeColor="text1"/>
            </w:rPr>
            <w:fldChar w:fldCharType="separate"/>
          </w:r>
          <w:r>
            <w:rPr>
              <w:rFonts w:ascii="黑体" w:hAnsi="黑体" w:eastAsia="黑体"/>
              <w:color w:val="000000" w:themeColor="text1"/>
            </w:rPr>
            <w:t>62</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"_Toc32240056"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17  </w:t>
          </w:r>
          <w:r>
            <w:rPr>
              <w:rStyle w:val="24"/>
              <w:rFonts w:hint="eastAsia" w:ascii="黑体" w:hAnsi="黑体" w:eastAsia="黑体"/>
              <w:color w:val="000000" w:themeColor="text1"/>
              <w:spacing w:val="12"/>
            </w:rPr>
            <w:t>拟投入本项目设备情况表</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_Toc32240056 \h </w:instrText>
          </w:r>
          <w:r>
            <w:rPr>
              <w:rFonts w:ascii="黑体" w:hAnsi="黑体" w:eastAsia="黑体"/>
              <w:color w:val="000000" w:themeColor="text1"/>
            </w:rPr>
            <w:fldChar w:fldCharType="separate"/>
          </w:r>
          <w:r>
            <w:rPr>
              <w:rFonts w:ascii="黑体" w:hAnsi="黑体" w:eastAsia="黑体"/>
              <w:color w:val="000000" w:themeColor="text1"/>
            </w:rPr>
            <w:t>63</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"_Toc32240057"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18  </w:t>
          </w:r>
          <w:r>
            <w:rPr>
              <w:rStyle w:val="24"/>
              <w:rFonts w:hint="eastAsia" w:ascii="黑体" w:hAnsi="黑体" w:eastAsia="黑体"/>
              <w:color w:val="000000" w:themeColor="text1"/>
              <w:spacing w:val="12"/>
            </w:rPr>
            <w:t>项目技术服务人员情况表</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_Toc32240057 \h </w:instrText>
          </w:r>
          <w:r>
            <w:rPr>
              <w:rFonts w:ascii="黑体" w:hAnsi="黑体" w:eastAsia="黑体"/>
              <w:color w:val="000000" w:themeColor="text1"/>
            </w:rPr>
            <w:fldChar w:fldCharType="separate"/>
          </w:r>
          <w:r>
            <w:rPr>
              <w:rFonts w:ascii="黑体" w:hAnsi="黑体" w:eastAsia="黑体"/>
              <w:color w:val="000000" w:themeColor="text1"/>
            </w:rPr>
            <w:t>64</w:t>
          </w:r>
          <w:r>
            <w:rPr>
              <w:rFonts w:ascii="黑体" w:hAnsi="黑体" w:eastAsia="黑体"/>
              <w:color w:val="000000" w:themeColor="text1"/>
            </w:rPr>
            <w:fldChar w:fldCharType="end"/>
          </w:r>
          <w:r>
            <w:rPr>
              <w:rFonts w:ascii="黑体" w:hAnsi="黑体" w:eastAsia="黑体"/>
              <w:color w:val="000000" w:themeColor="text1"/>
            </w:rPr>
            <w:fldChar w:fldCharType="end"/>
          </w:r>
        </w:p>
        <w:p>
          <w:pPr>
            <w:pStyle w:val="16"/>
            <w:rPr>
              <w:rFonts w:ascii="黑体" w:hAnsi="黑体" w:eastAsia="黑体"/>
              <w:color w:val="000000" w:themeColor="text1"/>
              <w:kern w:val="2"/>
              <w:sz w:val="21"/>
            </w:rPr>
          </w:pPr>
          <w:r>
            <w:fldChar w:fldCharType="begin"/>
          </w:r>
          <w:r>
            <w:instrText xml:space="preserve"> HYPERLINK \l "_Toc32240058" </w:instrText>
          </w:r>
          <w:r>
            <w:fldChar w:fldCharType="separate"/>
          </w:r>
          <w:r>
            <w:rPr>
              <w:rStyle w:val="24"/>
              <w:rFonts w:hint="eastAsia" w:ascii="黑体" w:hAnsi="黑体" w:eastAsia="黑体"/>
              <w:color w:val="000000" w:themeColor="text1"/>
              <w:spacing w:val="12"/>
            </w:rPr>
            <w:t>附件</w:t>
          </w:r>
          <w:r>
            <w:rPr>
              <w:rStyle w:val="24"/>
              <w:rFonts w:ascii="黑体" w:hAnsi="黑体" w:eastAsia="黑体"/>
              <w:color w:val="000000" w:themeColor="text1"/>
              <w:spacing w:val="12"/>
            </w:rPr>
            <w:t xml:space="preserve">19  </w:t>
          </w:r>
          <w:r>
            <w:rPr>
              <w:rStyle w:val="24"/>
              <w:rFonts w:hint="eastAsia" w:ascii="黑体" w:hAnsi="黑体" w:eastAsia="黑体"/>
              <w:color w:val="000000" w:themeColor="text1"/>
              <w:spacing w:val="12"/>
            </w:rPr>
            <w:t>拟担任本项目主要负责人简历表</w:t>
          </w:r>
          <w:r>
            <w:rPr>
              <w:rFonts w:ascii="黑体" w:hAnsi="黑体" w:eastAsia="黑体"/>
              <w:color w:val="000000" w:themeColor="text1"/>
            </w:rPr>
            <w:tab/>
          </w:r>
          <w:r>
            <w:rPr>
              <w:rFonts w:ascii="黑体" w:hAnsi="黑体" w:eastAsia="黑体"/>
              <w:color w:val="000000" w:themeColor="text1"/>
            </w:rPr>
            <w:fldChar w:fldCharType="begin"/>
          </w:r>
          <w:r>
            <w:rPr>
              <w:rFonts w:ascii="黑体" w:hAnsi="黑体" w:eastAsia="黑体"/>
              <w:color w:val="000000" w:themeColor="text1"/>
            </w:rPr>
            <w:instrText xml:space="preserve"> PAGEREF _Toc32240058 \h </w:instrText>
          </w:r>
          <w:r>
            <w:rPr>
              <w:rFonts w:ascii="黑体" w:hAnsi="黑体" w:eastAsia="黑体"/>
              <w:color w:val="000000" w:themeColor="text1"/>
            </w:rPr>
            <w:fldChar w:fldCharType="separate"/>
          </w:r>
          <w:r>
            <w:rPr>
              <w:rFonts w:ascii="黑体" w:hAnsi="黑体" w:eastAsia="黑体"/>
              <w:color w:val="000000" w:themeColor="text1"/>
            </w:rPr>
            <w:t>65</w:t>
          </w:r>
          <w:r>
            <w:rPr>
              <w:rFonts w:ascii="黑体" w:hAnsi="黑体" w:eastAsia="黑体"/>
              <w:color w:val="000000" w:themeColor="text1"/>
            </w:rPr>
            <w:fldChar w:fldCharType="end"/>
          </w:r>
          <w:r>
            <w:rPr>
              <w:rFonts w:ascii="黑体" w:hAnsi="黑体" w:eastAsia="黑体"/>
              <w:color w:val="000000" w:themeColor="text1"/>
            </w:rPr>
            <w:fldChar w:fldCharType="end"/>
          </w:r>
        </w:p>
        <w:p>
          <w:pPr>
            <w:spacing w:line="348" w:lineRule="auto"/>
            <w:rPr>
              <w:rFonts w:ascii="黑体" w:hAnsi="黑体" w:eastAsia="黑体"/>
              <w:color w:val="000000" w:themeColor="text1"/>
            </w:rPr>
          </w:pPr>
          <w:r>
            <w:rPr>
              <w:rFonts w:ascii="黑体" w:hAnsi="黑体" w:eastAsia="黑体"/>
              <w:b/>
              <w:bCs/>
              <w:color w:val="000000" w:themeColor="text1"/>
              <w:lang w:val="zh-CN"/>
            </w:rPr>
            <w:fldChar w:fldCharType="end"/>
          </w:r>
        </w:p>
      </w:sdtContent>
    </w:sdt>
    <w:p>
      <w:pPr>
        <w:pStyle w:val="2"/>
        <w:keepNext w:val="0"/>
        <w:keepLines w:val="0"/>
        <w:pageBreakBefore/>
        <w:spacing w:before="120" w:after="120" w:line="360" w:lineRule="auto"/>
        <w:jc w:val="center"/>
        <w:rPr>
          <w:rFonts w:ascii="黑体" w:hAnsi="黑体" w:eastAsia="黑体"/>
          <w:color w:val="000000" w:themeColor="text1"/>
          <w:spacing w:val="20"/>
          <w:sz w:val="32"/>
          <w:szCs w:val="32"/>
        </w:rPr>
      </w:pPr>
      <w:bookmarkStart w:id="3" w:name="_Toc32240031"/>
      <w:r>
        <w:rPr>
          <w:rFonts w:hint="eastAsia" w:ascii="黑体" w:hAnsi="黑体" w:eastAsia="黑体"/>
          <w:color w:val="000000" w:themeColor="text1"/>
          <w:spacing w:val="20"/>
          <w:sz w:val="32"/>
          <w:szCs w:val="32"/>
        </w:rPr>
        <w:t>第一部分</w:t>
      </w:r>
      <w:r>
        <w:rPr>
          <w:rFonts w:ascii="黑体" w:hAnsi="黑体" w:eastAsia="黑体"/>
          <w:color w:val="000000" w:themeColor="text1"/>
          <w:spacing w:val="20"/>
          <w:sz w:val="32"/>
          <w:szCs w:val="32"/>
        </w:rPr>
        <w:t xml:space="preserve"> </w:t>
      </w:r>
      <w:r>
        <w:rPr>
          <w:rFonts w:hint="eastAsia" w:ascii="黑体" w:hAnsi="黑体" w:eastAsia="黑体"/>
          <w:color w:val="000000" w:themeColor="text1"/>
          <w:spacing w:val="20"/>
          <w:sz w:val="32"/>
          <w:szCs w:val="32"/>
        </w:rPr>
        <w:t>投标邀请函</w:t>
      </w:r>
      <w:bookmarkEnd w:id="0"/>
      <w:bookmarkEnd w:id="1"/>
      <w:bookmarkEnd w:id="2"/>
      <w:bookmarkEnd w:id="3"/>
    </w:p>
    <w:p>
      <w:pPr>
        <w:spacing w:line="360" w:lineRule="auto"/>
        <w:ind w:firstLine="420" w:firstLineChars="200"/>
        <w:rPr>
          <w:rFonts w:ascii="黑体" w:hAnsi="黑体" w:eastAsia="黑体"/>
          <w:color w:val="000000" w:themeColor="text1"/>
          <w:szCs w:val="21"/>
        </w:rPr>
      </w:pPr>
      <w:r>
        <w:rPr>
          <w:rFonts w:ascii="黑体" w:hAnsi="黑体" w:eastAsia="黑体"/>
          <w:color w:val="000000" w:themeColor="text1"/>
          <w:szCs w:val="21"/>
          <w:u w:val="single"/>
        </w:rPr>
        <w:t>广东有德招标采购有限公司</w:t>
      </w:r>
      <w:r>
        <w:rPr>
          <w:rFonts w:ascii="黑体" w:hAnsi="黑体" w:eastAsia="黑体"/>
          <w:color w:val="000000" w:themeColor="text1"/>
          <w:szCs w:val="21"/>
        </w:rPr>
        <w:t>（以下简称“</w:t>
      </w:r>
      <w:r>
        <w:rPr>
          <w:rFonts w:hint="eastAsia" w:ascii="黑体" w:hAnsi="黑体" w:eastAsia="黑体"/>
          <w:color w:val="000000" w:themeColor="text1"/>
          <w:szCs w:val="21"/>
        </w:rPr>
        <w:t>采购</w:t>
      </w:r>
      <w:r>
        <w:rPr>
          <w:rFonts w:ascii="黑体" w:hAnsi="黑体" w:eastAsia="黑体"/>
          <w:color w:val="000000" w:themeColor="text1"/>
          <w:szCs w:val="21"/>
        </w:rPr>
        <w:t>代理机构”）受</w:t>
      </w:r>
      <w:r>
        <w:rPr>
          <w:rFonts w:hint="eastAsia" w:ascii="黑体" w:hAnsi="黑体" w:eastAsia="黑体"/>
          <w:color w:val="000000" w:themeColor="text1"/>
          <w:szCs w:val="21"/>
          <w:u w:val="single"/>
        </w:rPr>
        <w:t>东莞市民政局</w:t>
      </w:r>
      <w:r>
        <w:rPr>
          <w:rFonts w:ascii="黑体" w:hAnsi="黑体" w:eastAsia="黑体"/>
          <w:color w:val="000000" w:themeColor="text1"/>
          <w:szCs w:val="21"/>
        </w:rPr>
        <w:t>(以下简称“</w:t>
      </w:r>
      <w:r>
        <w:rPr>
          <w:rFonts w:hint="eastAsia" w:ascii="黑体" w:hAnsi="黑体" w:eastAsia="黑体"/>
          <w:color w:val="000000" w:themeColor="text1"/>
          <w:szCs w:val="21"/>
        </w:rPr>
        <w:t>采购</w:t>
      </w:r>
      <w:r>
        <w:rPr>
          <w:rFonts w:ascii="黑体" w:hAnsi="黑体" w:eastAsia="黑体"/>
          <w:color w:val="000000" w:themeColor="text1"/>
          <w:szCs w:val="21"/>
        </w:rPr>
        <w:t>人”)的委托，</w:t>
      </w:r>
      <w:r>
        <w:rPr>
          <w:rFonts w:hint="eastAsia" w:ascii="黑体" w:hAnsi="黑体" w:eastAsia="黑体"/>
          <w:color w:val="000000" w:themeColor="text1"/>
          <w:szCs w:val="21"/>
        </w:rPr>
        <w:t>拟对</w:t>
      </w:r>
      <w:r>
        <w:rPr>
          <w:rFonts w:hint="eastAsia" w:ascii="黑体" w:hAnsi="黑体" w:eastAsia="黑体"/>
          <w:color w:val="000000" w:themeColor="text1"/>
          <w:szCs w:val="21"/>
          <w:u w:val="single"/>
        </w:rPr>
        <w:t>社会工作督导人才选拔培养监管项目</w:t>
      </w:r>
      <w:r>
        <w:rPr>
          <w:rFonts w:hint="eastAsia" w:ascii="黑体" w:hAnsi="黑体" w:eastAsia="黑体"/>
          <w:color w:val="000000" w:themeColor="text1"/>
          <w:szCs w:val="21"/>
        </w:rPr>
        <w:t>进行公开招标采购，欢迎符合条件的合格投标人投标。</w:t>
      </w:r>
    </w:p>
    <w:p>
      <w:pPr>
        <w:pStyle w:val="28"/>
        <w:numPr>
          <w:ilvl w:val="0"/>
          <w:numId w:val="2"/>
        </w:numPr>
        <w:tabs>
          <w:tab w:val="left" w:pos="426"/>
        </w:tabs>
        <w:spacing w:line="360" w:lineRule="auto"/>
        <w:ind w:firstLineChars="0"/>
        <w:rPr>
          <w:rFonts w:ascii="黑体" w:hAnsi="黑体" w:eastAsia="黑体"/>
          <w:color w:val="000000" w:themeColor="text1"/>
          <w:szCs w:val="21"/>
        </w:rPr>
      </w:pPr>
      <w:r>
        <w:rPr>
          <w:rFonts w:hint="eastAsia" w:ascii="黑体" w:hAnsi="黑体" w:eastAsia="黑体"/>
          <w:b/>
          <w:color w:val="000000" w:themeColor="text1"/>
          <w:szCs w:val="21"/>
        </w:rPr>
        <w:t>项目编号：</w:t>
      </w:r>
      <w:r>
        <w:rPr>
          <w:rFonts w:ascii="黑体" w:hAnsi="黑体" w:eastAsia="黑体"/>
          <w:color w:val="000000" w:themeColor="text1"/>
        </w:rPr>
        <w:t xml:space="preserve"> </w:t>
      </w:r>
      <w:r>
        <w:rPr>
          <w:rFonts w:ascii="黑体" w:hAnsi="黑体" w:eastAsia="黑体"/>
          <w:bCs/>
          <w:color w:val="000000" w:themeColor="text1"/>
          <w:szCs w:val="21"/>
        </w:rPr>
        <w:t>YDZB20DGQY0166</w:t>
      </w:r>
    </w:p>
    <w:p>
      <w:pPr>
        <w:pStyle w:val="28"/>
        <w:numPr>
          <w:ilvl w:val="0"/>
          <w:numId w:val="2"/>
        </w:numPr>
        <w:tabs>
          <w:tab w:val="left" w:pos="426"/>
        </w:tabs>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项目名称：</w:t>
      </w:r>
      <w:r>
        <w:rPr>
          <w:rFonts w:hint="eastAsia" w:ascii="黑体" w:hAnsi="黑体" w:eastAsia="黑体"/>
          <w:color w:val="000000" w:themeColor="text1"/>
          <w:szCs w:val="21"/>
        </w:rPr>
        <w:t>社会工作督导人才选拔培养监管项目</w:t>
      </w:r>
    </w:p>
    <w:p>
      <w:pPr>
        <w:pStyle w:val="28"/>
        <w:numPr>
          <w:ilvl w:val="0"/>
          <w:numId w:val="2"/>
        </w:numPr>
        <w:tabs>
          <w:tab w:val="left" w:pos="426"/>
        </w:tabs>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采购预算：</w:t>
      </w:r>
      <w:r>
        <w:rPr>
          <w:rFonts w:hint="eastAsia" w:ascii="黑体" w:hAnsi="黑体" w:eastAsia="黑体"/>
          <w:color w:val="000000" w:themeColor="text1"/>
          <w:szCs w:val="21"/>
        </w:rPr>
        <w:t>￥294,000.00元</w:t>
      </w:r>
    </w:p>
    <w:p>
      <w:pPr>
        <w:pStyle w:val="28"/>
        <w:numPr>
          <w:ilvl w:val="0"/>
          <w:numId w:val="2"/>
        </w:numPr>
        <w:tabs>
          <w:tab w:val="left" w:pos="426"/>
        </w:tabs>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项目内容及要求</w:t>
      </w:r>
    </w:p>
    <w:p>
      <w:pPr>
        <w:pStyle w:val="28"/>
        <w:numPr>
          <w:ilvl w:val="0"/>
          <w:numId w:val="3"/>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项目内容：社会工作督导人才选拔培养监管</w:t>
      </w:r>
    </w:p>
    <w:p>
      <w:pPr>
        <w:pStyle w:val="28"/>
        <w:numPr>
          <w:ilvl w:val="0"/>
          <w:numId w:val="3"/>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地点：采购人指定地点</w:t>
      </w:r>
    </w:p>
    <w:p>
      <w:pPr>
        <w:pStyle w:val="28"/>
        <w:numPr>
          <w:ilvl w:val="0"/>
          <w:numId w:val="3"/>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项目要求：（详见用户需求书）</w:t>
      </w:r>
    </w:p>
    <w:p>
      <w:pPr>
        <w:pStyle w:val="28"/>
        <w:numPr>
          <w:ilvl w:val="0"/>
          <w:numId w:val="2"/>
        </w:numPr>
        <w:tabs>
          <w:tab w:val="left" w:pos="426"/>
        </w:tabs>
        <w:spacing w:line="360" w:lineRule="auto"/>
        <w:ind w:firstLineChars="0"/>
        <w:rPr>
          <w:rFonts w:ascii="黑体" w:hAnsi="黑体" w:eastAsia="黑体"/>
          <w:b/>
          <w:color w:val="000000" w:themeColor="text1"/>
          <w:szCs w:val="21"/>
        </w:rPr>
      </w:pPr>
      <w:r>
        <w:rPr>
          <w:rFonts w:ascii="黑体" w:hAnsi="黑体" w:eastAsia="黑体"/>
          <w:b/>
          <w:color w:val="000000" w:themeColor="text1"/>
          <w:szCs w:val="21"/>
        </w:rPr>
        <w:t xml:space="preserve"> </w:t>
      </w:r>
      <w:r>
        <w:rPr>
          <w:rFonts w:hint="eastAsia" w:ascii="黑体" w:hAnsi="黑体" w:eastAsia="黑体"/>
          <w:b/>
          <w:color w:val="000000" w:themeColor="text1"/>
          <w:szCs w:val="21"/>
        </w:rPr>
        <w:t>投标人资格要求</w:t>
      </w:r>
    </w:p>
    <w:p>
      <w:pPr>
        <w:pStyle w:val="28"/>
        <w:numPr>
          <w:ilvl w:val="0"/>
          <w:numId w:val="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投标人须具备《中华人民共和国政府采购法》第二十二条规定的条件，以提供资格声明函为准</w:t>
      </w:r>
      <w:r>
        <w:rPr>
          <w:rFonts w:ascii="黑体" w:hAnsi="黑体" w:eastAsia="黑体"/>
          <w:color w:val="000000" w:themeColor="text1"/>
          <w:szCs w:val="21"/>
        </w:rPr>
        <w:t>（</w:t>
      </w:r>
      <w:r>
        <w:rPr>
          <w:rFonts w:hint="eastAsia" w:ascii="黑体" w:hAnsi="黑体" w:eastAsia="黑体"/>
          <w:color w:val="000000" w:themeColor="text1"/>
          <w:szCs w:val="21"/>
        </w:rPr>
        <w:t>详见招标文件第七部分投标文件格式</w:t>
      </w:r>
      <w:r>
        <w:rPr>
          <w:rFonts w:ascii="黑体" w:hAnsi="黑体" w:eastAsia="黑体"/>
          <w:color w:val="000000" w:themeColor="text1"/>
          <w:szCs w:val="21"/>
        </w:rPr>
        <w:t>）</w:t>
      </w:r>
      <w:r>
        <w:rPr>
          <w:rFonts w:hint="eastAsia" w:ascii="黑体" w:hAnsi="黑体" w:eastAsia="黑体"/>
          <w:color w:val="000000" w:themeColor="text1"/>
          <w:szCs w:val="21"/>
        </w:rPr>
        <w:t>；</w:t>
      </w:r>
    </w:p>
    <w:p>
      <w:pPr>
        <w:pStyle w:val="28"/>
        <w:numPr>
          <w:ilvl w:val="0"/>
          <w:numId w:val="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人须具有独立承担民事责任能力的在中华人民共和国境内注册的法人或其他组织或自然人（提供在中华人民共和国境内注册的法人或其他组织的营业执照或事业单位法人证书或社会团体法人登记证书复印件加盖投标人公章，如投标人为自然人的提供自然人身份证明复印件并自然人签字）；</w:t>
      </w:r>
    </w:p>
    <w:p>
      <w:pPr>
        <w:pStyle w:val="28"/>
        <w:numPr>
          <w:ilvl w:val="0"/>
          <w:numId w:val="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为采购项目提供整体设计、规范编制或者项目管理、监理、检测等服务的供应商，不得再参加该采购项目同一合同项下的其他采购活动；以提供资格声明函为准</w:t>
      </w:r>
      <w:r>
        <w:rPr>
          <w:rFonts w:ascii="黑体" w:hAnsi="黑体" w:eastAsia="黑体"/>
          <w:color w:val="000000" w:themeColor="text1"/>
          <w:szCs w:val="21"/>
        </w:rPr>
        <w:t>（</w:t>
      </w:r>
      <w:r>
        <w:rPr>
          <w:rFonts w:hint="eastAsia" w:ascii="黑体" w:hAnsi="黑体" w:eastAsia="黑体"/>
          <w:color w:val="000000" w:themeColor="text1"/>
          <w:szCs w:val="21"/>
        </w:rPr>
        <w:t>详见招标文件第七部分投标文件格式</w:t>
      </w:r>
      <w:r>
        <w:rPr>
          <w:rFonts w:ascii="黑体" w:hAnsi="黑体" w:eastAsia="黑体"/>
          <w:color w:val="000000" w:themeColor="text1"/>
          <w:szCs w:val="21"/>
        </w:rPr>
        <w:t>）</w:t>
      </w:r>
      <w:r>
        <w:rPr>
          <w:rFonts w:hint="eastAsia" w:ascii="黑体" w:hAnsi="黑体" w:eastAsia="黑体"/>
          <w:color w:val="000000" w:themeColor="text1"/>
          <w:szCs w:val="21"/>
        </w:rPr>
        <w:t>；</w:t>
      </w:r>
    </w:p>
    <w:p>
      <w:pPr>
        <w:pStyle w:val="28"/>
        <w:numPr>
          <w:ilvl w:val="0"/>
          <w:numId w:val="4"/>
        </w:numPr>
        <w:spacing w:line="360" w:lineRule="auto"/>
        <w:ind w:firstLineChars="0"/>
        <w:rPr>
          <w:rFonts w:ascii="黑体" w:hAnsi="黑体" w:eastAsia="黑体"/>
          <w:color w:val="000000" w:themeColor="text1"/>
          <w:szCs w:val="21"/>
        </w:rPr>
      </w:pPr>
      <w:r>
        <w:rPr>
          <w:rFonts w:ascii="黑体" w:hAnsi="黑体" w:eastAsia="黑体"/>
          <w:color w:val="000000" w:themeColor="text1"/>
          <w:szCs w:val="21"/>
        </w:rPr>
        <w:t>单位负责人为同一人或者存在直接控股、管理关系的不同</w:t>
      </w:r>
      <w:r>
        <w:rPr>
          <w:rFonts w:hint="eastAsia" w:ascii="黑体" w:hAnsi="黑体" w:eastAsia="黑体"/>
          <w:color w:val="000000" w:themeColor="text1"/>
          <w:szCs w:val="21"/>
        </w:rPr>
        <w:t>投标人</w:t>
      </w:r>
      <w:r>
        <w:rPr>
          <w:rFonts w:ascii="黑体" w:hAnsi="黑体" w:eastAsia="黑体"/>
          <w:color w:val="000000" w:themeColor="text1"/>
          <w:szCs w:val="21"/>
        </w:rPr>
        <w:t>，不得参加同一合同项下的政府采购活动</w:t>
      </w:r>
      <w:r>
        <w:rPr>
          <w:rFonts w:hint="eastAsia" w:ascii="黑体" w:hAnsi="黑体" w:eastAsia="黑体"/>
          <w:color w:val="000000" w:themeColor="text1"/>
          <w:szCs w:val="21"/>
        </w:rPr>
        <w:t>；以提供资格声明函为准</w:t>
      </w:r>
      <w:r>
        <w:rPr>
          <w:rFonts w:ascii="黑体" w:hAnsi="黑体" w:eastAsia="黑体"/>
          <w:color w:val="000000" w:themeColor="text1"/>
          <w:szCs w:val="21"/>
        </w:rPr>
        <w:t>（</w:t>
      </w:r>
      <w:r>
        <w:rPr>
          <w:rFonts w:hint="eastAsia" w:ascii="黑体" w:hAnsi="黑体" w:eastAsia="黑体"/>
          <w:color w:val="000000" w:themeColor="text1"/>
          <w:szCs w:val="21"/>
        </w:rPr>
        <w:t>详见招标文件第七部分投标文件格式</w:t>
      </w:r>
      <w:r>
        <w:rPr>
          <w:rFonts w:ascii="黑体" w:hAnsi="黑体" w:eastAsia="黑体"/>
          <w:color w:val="000000" w:themeColor="text1"/>
          <w:szCs w:val="21"/>
        </w:rPr>
        <w:t>）</w:t>
      </w:r>
      <w:r>
        <w:rPr>
          <w:rFonts w:hint="eastAsia" w:ascii="黑体" w:hAnsi="黑体" w:eastAsia="黑体"/>
          <w:color w:val="000000" w:themeColor="text1"/>
          <w:szCs w:val="21"/>
        </w:rPr>
        <w:t>；</w:t>
      </w:r>
    </w:p>
    <w:p>
      <w:pPr>
        <w:pStyle w:val="28"/>
        <w:numPr>
          <w:ilvl w:val="0"/>
          <w:numId w:val="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投标人未被列入“信用中国”网站</w:t>
      </w:r>
      <w:r>
        <w:rPr>
          <w:rFonts w:ascii="黑体" w:hAnsi="黑体" w:eastAsia="黑体"/>
          <w:color w:val="000000" w:themeColor="text1"/>
          <w:szCs w:val="21"/>
        </w:rPr>
        <w:t>(</w:t>
      </w:r>
      <w:r>
        <w:fldChar w:fldCharType="begin"/>
      </w:r>
      <w:r>
        <w:instrText xml:space="preserve"> HYPERLINK "https://www.creditchina.gov.cn/" </w:instrText>
      </w:r>
      <w:r>
        <w:fldChar w:fldCharType="separate"/>
      </w:r>
      <w:r>
        <w:rPr>
          <w:rStyle w:val="24"/>
          <w:rFonts w:ascii="黑体" w:hAnsi="黑体" w:eastAsia="黑体"/>
          <w:color w:val="000000" w:themeColor="text1"/>
        </w:rPr>
        <w:t>https://www.creditchina.gov.cn/</w:t>
      </w:r>
      <w:r>
        <w:rPr>
          <w:rStyle w:val="24"/>
          <w:rFonts w:ascii="黑体" w:hAnsi="黑体" w:eastAsia="黑体"/>
          <w:color w:val="000000" w:themeColor="text1"/>
        </w:rPr>
        <w:fldChar w:fldCharType="end"/>
      </w:r>
      <w:r>
        <w:rPr>
          <w:rFonts w:ascii="黑体" w:hAnsi="黑体" w:eastAsia="黑体"/>
          <w:color w:val="000000" w:themeColor="text1"/>
          <w:szCs w:val="21"/>
        </w:rPr>
        <w:t>)“记录失信被执行人或重大税收违法案件当事人名单或政府采购严重违法失信行为”记录名单；</w:t>
      </w:r>
      <w:r>
        <w:rPr>
          <w:rFonts w:hint="eastAsia" w:ascii="黑体" w:hAnsi="黑体" w:eastAsia="黑体"/>
          <w:color w:val="000000" w:themeColor="text1"/>
          <w:szCs w:val="21"/>
        </w:rPr>
        <w:t>同时，不处于中国政府采购网</w:t>
      </w:r>
      <w:r>
        <w:rPr>
          <w:rFonts w:ascii="黑体" w:hAnsi="黑体" w:eastAsia="黑体"/>
          <w:color w:val="000000" w:themeColor="text1"/>
          <w:szCs w:val="21"/>
        </w:rPr>
        <w:t>(</w:t>
      </w:r>
      <w:r>
        <w:fldChar w:fldCharType="begin"/>
      </w:r>
      <w:r>
        <w:instrText xml:space="preserve"> HYPERLINK "http://www.ccgp.gov.cn/" </w:instrText>
      </w:r>
      <w:r>
        <w:fldChar w:fldCharType="separate"/>
      </w:r>
      <w:r>
        <w:rPr>
          <w:rStyle w:val="24"/>
          <w:rFonts w:ascii="黑体" w:hAnsi="黑体" w:eastAsia="黑体"/>
          <w:color w:val="000000" w:themeColor="text1"/>
        </w:rPr>
        <w:t>http://www.ccgp.gov.cn/</w:t>
      </w:r>
      <w:r>
        <w:rPr>
          <w:rStyle w:val="24"/>
          <w:rFonts w:ascii="黑体" w:hAnsi="黑体" w:eastAsia="黑体"/>
          <w:color w:val="000000" w:themeColor="text1"/>
        </w:rPr>
        <w:fldChar w:fldCharType="end"/>
      </w:r>
      <w:r>
        <w:rPr>
          <w:rFonts w:ascii="黑体" w:hAnsi="黑体" w:eastAsia="黑体"/>
          <w:color w:val="000000" w:themeColor="text1"/>
          <w:szCs w:val="21"/>
        </w:rPr>
        <w:t>)“政府采购严重违法失信行为信息记录”中的禁止参加政府采购活动期间。（以采购代理机构于投标截止日当天在“信用中国”网站及中国政府采购网查询结果为准</w:t>
      </w:r>
      <w:r>
        <w:rPr>
          <w:rFonts w:hint="eastAsia" w:ascii="黑体" w:hAnsi="黑体" w:eastAsia="黑体"/>
          <w:color w:val="000000" w:themeColor="text1"/>
          <w:szCs w:val="21"/>
        </w:rPr>
        <w:t>，如在上述网站查询结果均显示没有相关记录，视为不存在上述不良信用记录；</w:t>
      </w:r>
      <w:r>
        <w:rPr>
          <w:rFonts w:hint="eastAsia" w:ascii="黑体" w:hAnsi="黑体" w:eastAsia="黑体"/>
          <w:bCs/>
          <w:color w:val="000000" w:themeColor="text1"/>
          <w:szCs w:val="21"/>
        </w:rPr>
        <w:t>采购代理机构同时对信用信息查询记录和证据截图存档。</w:t>
      </w:r>
      <w:r>
        <w:rPr>
          <w:rFonts w:ascii="黑体" w:hAnsi="黑体" w:eastAsia="黑体"/>
          <w:bCs/>
          <w:color w:val="000000" w:themeColor="text1"/>
          <w:szCs w:val="21"/>
        </w:rPr>
        <w:t>）</w:t>
      </w:r>
    </w:p>
    <w:p>
      <w:pPr>
        <w:pStyle w:val="28"/>
        <w:numPr>
          <w:ilvl w:val="0"/>
          <w:numId w:val="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本项目不接受联合体投标。</w:t>
      </w:r>
    </w:p>
    <w:p>
      <w:pPr>
        <w:pStyle w:val="28"/>
        <w:numPr>
          <w:ilvl w:val="0"/>
          <w:numId w:val="2"/>
        </w:numPr>
        <w:tabs>
          <w:tab w:val="left" w:pos="426"/>
        </w:tabs>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招标文件公示期</w:t>
      </w:r>
    </w:p>
    <w:p>
      <w:pPr>
        <w:pStyle w:val="28"/>
        <w:spacing w:line="360" w:lineRule="auto"/>
        <w:ind w:left="420" w:firstLine="0" w:firstLineChars="0"/>
        <w:rPr>
          <w:rFonts w:ascii="黑体" w:hAnsi="黑体" w:eastAsia="黑体"/>
          <w:color w:val="000000" w:themeColor="text1"/>
          <w:szCs w:val="21"/>
        </w:rPr>
      </w:pPr>
      <w:r>
        <w:rPr>
          <w:rFonts w:hint="eastAsia" w:ascii="黑体" w:hAnsi="黑体" w:eastAsia="黑体"/>
          <w:color w:val="000000" w:themeColor="text1"/>
          <w:szCs w:val="21"/>
        </w:rPr>
        <w:t>该项目招标文件公示期为：</w:t>
      </w:r>
      <w:r>
        <w:rPr>
          <w:rFonts w:ascii="黑体" w:hAnsi="黑体" w:eastAsia="黑体"/>
          <w:b/>
          <w:color w:val="000000" w:themeColor="text1"/>
          <w:szCs w:val="21"/>
          <w:u w:val="single"/>
        </w:rPr>
        <w:t>20</w:t>
      </w:r>
      <w:r>
        <w:rPr>
          <w:rFonts w:hint="eastAsia" w:ascii="黑体" w:hAnsi="黑体" w:eastAsia="黑体"/>
          <w:b/>
          <w:color w:val="000000" w:themeColor="text1"/>
          <w:szCs w:val="21"/>
          <w:u w:val="single"/>
        </w:rPr>
        <w:t>20年</w:t>
      </w:r>
      <w:r>
        <w:rPr>
          <w:rFonts w:ascii="黑体" w:hAnsi="黑体" w:eastAsia="黑体"/>
          <w:b/>
          <w:color w:val="000000" w:themeColor="text1"/>
          <w:szCs w:val="21"/>
          <w:u w:val="single"/>
        </w:rPr>
        <w:t>9月29日至20</w:t>
      </w:r>
      <w:r>
        <w:rPr>
          <w:rFonts w:hint="eastAsia" w:ascii="黑体" w:hAnsi="黑体" w:eastAsia="黑体"/>
          <w:b/>
          <w:color w:val="000000" w:themeColor="text1"/>
          <w:szCs w:val="21"/>
          <w:u w:val="single"/>
        </w:rPr>
        <w:t>20年</w:t>
      </w:r>
      <w:r>
        <w:rPr>
          <w:rFonts w:ascii="黑体" w:hAnsi="黑体" w:eastAsia="黑体"/>
          <w:b/>
          <w:color w:val="000000" w:themeColor="text1"/>
          <w:szCs w:val="21"/>
          <w:u w:val="single"/>
        </w:rPr>
        <w:t>10月13日</w:t>
      </w:r>
      <w:r>
        <w:rPr>
          <w:rFonts w:hint="eastAsia" w:ascii="黑体" w:hAnsi="黑体" w:eastAsia="黑体"/>
          <w:color w:val="000000" w:themeColor="text1"/>
          <w:szCs w:val="21"/>
        </w:rPr>
        <w:t>。</w:t>
      </w:r>
    </w:p>
    <w:p>
      <w:pPr>
        <w:pStyle w:val="28"/>
        <w:numPr>
          <w:ilvl w:val="0"/>
          <w:numId w:val="2"/>
        </w:numPr>
        <w:tabs>
          <w:tab w:val="left" w:pos="426"/>
        </w:tabs>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获取招标文件方式</w:t>
      </w:r>
    </w:p>
    <w:p>
      <w:pPr>
        <w:pStyle w:val="28"/>
        <w:tabs>
          <w:tab w:val="left" w:pos="426"/>
        </w:tabs>
        <w:spacing w:line="360" w:lineRule="auto"/>
        <w:ind w:left="420" w:firstLine="0" w:firstLineChars="0"/>
        <w:rPr>
          <w:rFonts w:ascii="黑体" w:hAnsi="黑体" w:eastAsia="黑体"/>
          <w:color w:val="000000" w:themeColor="text1"/>
          <w:szCs w:val="21"/>
        </w:rPr>
      </w:pPr>
      <w:r>
        <w:rPr>
          <w:rFonts w:hint="eastAsia" w:ascii="黑体" w:hAnsi="黑体" w:eastAsia="黑体"/>
          <w:b/>
          <w:color w:val="000000" w:themeColor="text1"/>
          <w:szCs w:val="21"/>
        </w:rPr>
        <w:t>符合资格的潜在投标人应当在</w:t>
      </w:r>
      <w:r>
        <w:rPr>
          <w:rFonts w:ascii="黑体" w:hAnsi="黑体" w:eastAsia="黑体"/>
          <w:b/>
          <w:color w:val="000000" w:themeColor="text1"/>
          <w:szCs w:val="21"/>
          <w:u w:val="single"/>
        </w:rPr>
        <w:t>20</w:t>
      </w:r>
      <w:r>
        <w:rPr>
          <w:rFonts w:hint="eastAsia" w:ascii="黑体" w:hAnsi="黑体" w:eastAsia="黑体"/>
          <w:b/>
          <w:color w:val="000000" w:themeColor="text1"/>
          <w:szCs w:val="21"/>
          <w:u w:val="single"/>
        </w:rPr>
        <w:t>20年</w:t>
      </w:r>
      <w:r>
        <w:rPr>
          <w:rFonts w:ascii="黑体" w:hAnsi="黑体" w:eastAsia="黑体"/>
          <w:b/>
          <w:color w:val="000000" w:themeColor="text1"/>
          <w:szCs w:val="21"/>
          <w:u w:val="single"/>
        </w:rPr>
        <w:t>9月29日起至20</w:t>
      </w:r>
      <w:r>
        <w:rPr>
          <w:rFonts w:hint="eastAsia" w:ascii="黑体" w:hAnsi="黑体" w:eastAsia="黑体"/>
          <w:b/>
          <w:color w:val="000000" w:themeColor="text1"/>
          <w:szCs w:val="21"/>
          <w:u w:val="single"/>
        </w:rPr>
        <w:t>20年</w:t>
      </w:r>
      <w:r>
        <w:rPr>
          <w:rFonts w:ascii="黑体" w:hAnsi="黑体" w:eastAsia="黑体"/>
          <w:b/>
          <w:color w:val="000000" w:themeColor="text1"/>
          <w:szCs w:val="21"/>
          <w:u w:val="single"/>
        </w:rPr>
        <w:t>10月13日</w:t>
      </w:r>
      <w:r>
        <w:rPr>
          <w:rFonts w:hint="eastAsia" w:ascii="黑体" w:hAnsi="黑体" w:eastAsia="黑体"/>
          <w:b/>
          <w:color w:val="000000" w:themeColor="text1"/>
          <w:szCs w:val="21"/>
        </w:rPr>
        <w:t>期间</w:t>
      </w:r>
      <w:r>
        <w:rPr>
          <w:rFonts w:hint="eastAsia" w:ascii="黑体" w:hAnsi="黑体" w:eastAsia="黑体"/>
          <w:color w:val="000000" w:themeColor="text1"/>
          <w:szCs w:val="21"/>
        </w:rPr>
        <w:t>（法定节假日除外）北京时间上午</w:t>
      </w:r>
      <w:r>
        <w:rPr>
          <w:rFonts w:ascii="黑体" w:hAnsi="黑体" w:eastAsia="黑体"/>
          <w:color w:val="000000" w:themeColor="text1"/>
          <w:szCs w:val="21"/>
        </w:rPr>
        <w:t>9:00</w:t>
      </w:r>
      <w:r>
        <w:rPr>
          <w:rFonts w:hint="eastAsia" w:ascii="黑体" w:hAnsi="黑体" w:eastAsia="黑体"/>
          <w:color w:val="000000" w:themeColor="text1"/>
          <w:szCs w:val="21"/>
        </w:rPr>
        <w:t>时至</w:t>
      </w:r>
      <w:r>
        <w:rPr>
          <w:rFonts w:ascii="黑体" w:hAnsi="黑体" w:eastAsia="黑体"/>
          <w:color w:val="000000" w:themeColor="text1"/>
          <w:szCs w:val="21"/>
        </w:rPr>
        <w:t>12:00</w:t>
      </w:r>
      <w:r>
        <w:rPr>
          <w:rFonts w:hint="eastAsia" w:ascii="黑体" w:hAnsi="黑体" w:eastAsia="黑体"/>
          <w:color w:val="000000" w:themeColor="text1"/>
          <w:szCs w:val="21"/>
        </w:rPr>
        <w:t>时，下午14</w:t>
      </w:r>
      <w:r>
        <w:rPr>
          <w:rFonts w:ascii="黑体" w:hAnsi="黑体" w:eastAsia="黑体"/>
          <w:color w:val="000000" w:themeColor="text1"/>
          <w:szCs w:val="21"/>
        </w:rPr>
        <w:t>:</w:t>
      </w:r>
      <w:r>
        <w:rPr>
          <w:rFonts w:hint="eastAsia" w:ascii="黑体" w:hAnsi="黑体" w:eastAsia="黑体"/>
          <w:color w:val="000000" w:themeColor="text1"/>
          <w:szCs w:val="21"/>
        </w:rPr>
        <w:t>30时至17</w:t>
      </w:r>
      <w:r>
        <w:rPr>
          <w:rFonts w:ascii="黑体" w:hAnsi="黑体" w:eastAsia="黑体"/>
          <w:color w:val="000000" w:themeColor="text1"/>
          <w:szCs w:val="21"/>
        </w:rPr>
        <w:t>:</w:t>
      </w:r>
      <w:r>
        <w:rPr>
          <w:rFonts w:hint="eastAsia" w:ascii="黑体" w:hAnsi="黑体" w:eastAsia="黑体"/>
          <w:color w:val="000000" w:themeColor="text1"/>
          <w:szCs w:val="21"/>
        </w:rPr>
        <w:t>30时，按下述方式获取招标文件，本招标文件每本￥</w:t>
      </w:r>
      <w:r>
        <w:rPr>
          <w:rFonts w:ascii="黑体" w:hAnsi="黑体" w:eastAsia="黑体"/>
          <w:color w:val="000000" w:themeColor="text1"/>
          <w:szCs w:val="21"/>
        </w:rPr>
        <w:t>150元</w:t>
      </w:r>
      <w:r>
        <w:rPr>
          <w:rFonts w:hint="eastAsia" w:ascii="黑体" w:hAnsi="黑体" w:eastAsia="黑体"/>
          <w:color w:val="000000" w:themeColor="text1"/>
          <w:szCs w:val="21"/>
        </w:rPr>
        <w:t>。</w:t>
      </w:r>
    </w:p>
    <w:p>
      <w:pPr>
        <w:pStyle w:val="28"/>
        <w:numPr>
          <w:ilvl w:val="0"/>
          <w:numId w:val="5"/>
        </w:numPr>
        <w:tabs>
          <w:tab w:val="left" w:pos="426"/>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如采用线下获取招标文件方式：投标人到东莞市东城区东莞大道19号鼎峰卡布斯国际广场A座1603A号（有德招标）进行获取。</w:t>
      </w:r>
    </w:p>
    <w:p>
      <w:pPr>
        <w:pStyle w:val="28"/>
        <w:numPr>
          <w:ilvl w:val="0"/>
          <w:numId w:val="5"/>
        </w:numPr>
        <w:tabs>
          <w:tab w:val="left" w:pos="426"/>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如采用线上获取招标文件方式：投标人可使用微信扫描二维码进行获取（二维码详见招标文件温馨提示）或微信搜索公众号“有德招标东莞分公司”进行获取。</w:t>
      </w:r>
    </w:p>
    <w:p>
      <w:pPr>
        <w:pStyle w:val="28"/>
        <w:numPr>
          <w:ilvl w:val="0"/>
          <w:numId w:val="5"/>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联系人及联系方式：范小姐</w:t>
      </w:r>
      <w:r>
        <w:rPr>
          <w:rFonts w:ascii="黑体" w:hAnsi="黑体" w:eastAsia="黑体"/>
          <w:color w:val="000000" w:themeColor="text1"/>
          <w:szCs w:val="21"/>
        </w:rPr>
        <w:t xml:space="preserve"> </w:t>
      </w:r>
      <w:r>
        <w:rPr>
          <w:rFonts w:hint="eastAsia" w:ascii="黑体" w:hAnsi="黑体" w:eastAsia="黑体"/>
          <w:color w:val="000000" w:themeColor="text1"/>
          <w:szCs w:val="21"/>
        </w:rPr>
        <w:t>（</w:t>
      </w:r>
      <w:r>
        <w:rPr>
          <w:rFonts w:ascii="黑体" w:hAnsi="黑体" w:eastAsia="黑体"/>
          <w:color w:val="000000" w:themeColor="text1"/>
          <w:szCs w:val="21"/>
        </w:rPr>
        <w:t>0769）23362836</w:t>
      </w:r>
    </w:p>
    <w:p>
      <w:pPr>
        <w:pStyle w:val="28"/>
        <w:numPr>
          <w:ilvl w:val="0"/>
          <w:numId w:val="2"/>
        </w:numPr>
        <w:tabs>
          <w:tab w:val="left" w:pos="426"/>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拟参加本项目的潜在投标人须在规定时间内按要求获取招标文件后方可参与本项目的投标。获取招标文件后而不参加投标的潜在投标人，请在开标日期三日前以书面形式通知采购代理机构。</w:t>
      </w:r>
    </w:p>
    <w:p>
      <w:pPr>
        <w:pStyle w:val="28"/>
        <w:numPr>
          <w:ilvl w:val="0"/>
          <w:numId w:val="2"/>
        </w:numPr>
        <w:tabs>
          <w:tab w:val="left" w:pos="567"/>
          <w:tab w:val="left" w:pos="709"/>
        </w:tabs>
        <w:spacing w:before="156" w:beforeLines="50" w:line="360" w:lineRule="auto"/>
        <w:ind w:firstLineChars="0"/>
        <w:rPr>
          <w:rFonts w:ascii="黑体" w:hAnsi="黑体" w:eastAsia="黑体"/>
          <w:b/>
          <w:color w:val="000000" w:themeColor="text1"/>
          <w:szCs w:val="21"/>
          <w:u w:val="double"/>
        </w:rPr>
      </w:pPr>
      <w:r>
        <w:rPr>
          <w:rFonts w:hint="eastAsia" w:ascii="黑体" w:hAnsi="黑体" w:eastAsia="黑体"/>
          <w:b/>
          <w:color w:val="000000" w:themeColor="text1"/>
          <w:szCs w:val="21"/>
          <w:u w:val="double"/>
        </w:rPr>
        <w:t>投标文件递交截止时间</w:t>
      </w:r>
    </w:p>
    <w:p>
      <w:pPr>
        <w:spacing w:line="360" w:lineRule="auto"/>
        <w:ind w:left="424" w:leftChars="202"/>
        <w:rPr>
          <w:rFonts w:ascii="黑体" w:hAnsi="黑体" w:eastAsia="黑体"/>
          <w:b/>
          <w:color w:val="000000" w:themeColor="text1"/>
          <w:szCs w:val="21"/>
          <w:u w:val="double"/>
        </w:rPr>
      </w:pPr>
      <w:r>
        <w:rPr>
          <w:rFonts w:ascii="黑体" w:hAnsi="黑体" w:eastAsia="黑体"/>
          <w:b/>
          <w:color w:val="000000" w:themeColor="text1"/>
          <w:szCs w:val="21"/>
          <w:u w:val="double"/>
        </w:rPr>
        <w:t>20</w:t>
      </w:r>
      <w:r>
        <w:rPr>
          <w:rFonts w:hint="eastAsia" w:ascii="黑体" w:hAnsi="黑体" w:eastAsia="黑体"/>
          <w:b/>
          <w:color w:val="000000" w:themeColor="text1"/>
          <w:szCs w:val="21"/>
          <w:u w:val="double"/>
        </w:rPr>
        <w:t>20年</w:t>
      </w:r>
      <w:r>
        <w:rPr>
          <w:rFonts w:ascii="黑体" w:hAnsi="黑体" w:eastAsia="黑体"/>
          <w:b/>
          <w:color w:val="000000" w:themeColor="text1"/>
          <w:szCs w:val="21"/>
          <w:u w:val="double"/>
        </w:rPr>
        <w:t>10月20日14</w:t>
      </w:r>
      <w:r>
        <w:rPr>
          <w:rFonts w:hint="eastAsia" w:ascii="黑体" w:hAnsi="黑体" w:eastAsia="黑体"/>
          <w:b/>
          <w:color w:val="000000" w:themeColor="text1"/>
          <w:szCs w:val="21"/>
          <w:u w:val="double"/>
        </w:rPr>
        <w:t>时</w:t>
      </w:r>
      <w:r>
        <w:rPr>
          <w:rFonts w:ascii="黑体" w:hAnsi="黑体" w:eastAsia="黑体"/>
          <w:b/>
          <w:color w:val="000000" w:themeColor="text1"/>
          <w:szCs w:val="21"/>
          <w:u w:val="double"/>
        </w:rPr>
        <w:t>30</w:t>
      </w:r>
      <w:r>
        <w:rPr>
          <w:rFonts w:hint="eastAsia" w:ascii="黑体" w:hAnsi="黑体" w:eastAsia="黑体"/>
          <w:b/>
          <w:color w:val="000000" w:themeColor="text1"/>
          <w:szCs w:val="21"/>
          <w:u w:val="double"/>
        </w:rPr>
        <w:t>分（北京时间）</w:t>
      </w:r>
    </w:p>
    <w:p>
      <w:pPr>
        <w:spacing w:line="360" w:lineRule="auto"/>
        <w:ind w:left="424" w:leftChars="202"/>
        <w:rPr>
          <w:rFonts w:ascii="黑体" w:hAnsi="黑体" w:eastAsia="黑体"/>
          <w:b/>
          <w:color w:val="000000" w:themeColor="text1"/>
          <w:szCs w:val="21"/>
          <w:u w:val="double"/>
        </w:rPr>
      </w:pPr>
      <w:r>
        <w:rPr>
          <w:rFonts w:ascii="黑体" w:hAnsi="黑体" w:eastAsia="黑体"/>
          <w:b/>
          <w:color w:val="000000" w:themeColor="text1"/>
          <w:szCs w:val="21"/>
          <w:u w:val="double"/>
        </w:rPr>
        <w:t>[</w:t>
      </w:r>
      <w:r>
        <w:rPr>
          <w:rFonts w:hint="eastAsia" w:ascii="黑体" w:hAnsi="黑体" w:eastAsia="黑体"/>
          <w:b/>
          <w:color w:val="000000" w:themeColor="text1"/>
          <w:szCs w:val="21"/>
          <w:u w:val="double"/>
        </w:rPr>
        <w:t>投标文件递交开始时间：</w:t>
      </w:r>
      <w:r>
        <w:rPr>
          <w:rFonts w:ascii="黑体" w:hAnsi="黑体" w:eastAsia="黑体"/>
          <w:b/>
          <w:color w:val="000000" w:themeColor="text1"/>
          <w:szCs w:val="21"/>
          <w:u w:val="double"/>
        </w:rPr>
        <w:t>20</w:t>
      </w:r>
      <w:r>
        <w:rPr>
          <w:rFonts w:hint="eastAsia" w:ascii="黑体" w:hAnsi="黑体" w:eastAsia="黑体"/>
          <w:b/>
          <w:color w:val="000000" w:themeColor="text1"/>
          <w:szCs w:val="21"/>
          <w:u w:val="double"/>
        </w:rPr>
        <w:t>20年</w:t>
      </w:r>
      <w:r>
        <w:rPr>
          <w:rFonts w:ascii="黑体" w:hAnsi="黑体" w:eastAsia="黑体"/>
          <w:b/>
          <w:color w:val="000000" w:themeColor="text1"/>
          <w:szCs w:val="21"/>
          <w:u w:val="double"/>
        </w:rPr>
        <w:t>10月20日14</w:t>
      </w:r>
      <w:r>
        <w:rPr>
          <w:rFonts w:hint="eastAsia" w:ascii="黑体" w:hAnsi="黑体" w:eastAsia="黑体"/>
          <w:b/>
          <w:color w:val="000000" w:themeColor="text1"/>
          <w:szCs w:val="21"/>
          <w:u w:val="double"/>
        </w:rPr>
        <w:t>时</w:t>
      </w:r>
      <w:r>
        <w:rPr>
          <w:rFonts w:ascii="黑体" w:hAnsi="黑体" w:eastAsia="黑体"/>
          <w:b/>
          <w:color w:val="000000" w:themeColor="text1"/>
          <w:szCs w:val="21"/>
          <w:u w:val="double"/>
        </w:rPr>
        <w:t>00</w:t>
      </w:r>
      <w:r>
        <w:rPr>
          <w:rFonts w:hint="eastAsia" w:ascii="黑体" w:hAnsi="黑体" w:eastAsia="黑体"/>
          <w:b/>
          <w:color w:val="000000" w:themeColor="text1"/>
          <w:szCs w:val="21"/>
          <w:u w:val="double"/>
        </w:rPr>
        <w:t>分（北京时间）</w:t>
      </w:r>
      <w:r>
        <w:rPr>
          <w:rFonts w:ascii="黑体" w:hAnsi="黑体" w:eastAsia="黑体"/>
          <w:b/>
          <w:color w:val="000000" w:themeColor="text1"/>
          <w:szCs w:val="21"/>
          <w:u w:val="double"/>
        </w:rPr>
        <w:t>]</w:t>
      </w:r>
    </w:p>
    <w:p>
      <w:pPr>
        <w:pStyle w:val="28"/>
        <w:numPr>
          <w:ilvl w:val="0"/>
          <w:numId w:val="2"/>
        </w:numPr>
        <w:tabs>
          <w:tab w:val="left" w:pos="567"/>
        </w:tabs>
        <w:spacing w:before="156" w:beforeLines="50"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开标时间</w:t>
      </w:r>
    </w:p>
    <w:p>
      <w:pPr>
        <w:tabs>
          <w:tab w:val="left" w:pos="567"/>
        </w:tabs>
        <w:spacing w:line="360" w:lineRule="auto"/>
        <w:ind w:left="422" w:leftChars="201" w:firstLine="2" w:firstLineChars="1"/>
        <w:rPr>
          <w:rFonts w:ascii="黑体" w:hAnsi="黑体" w:eastAsia="黑体"/>
          <w:b/>
          <w:color w:val="000000" w:themeColor="text1"/>
          <w:szCs w:val="21"/>
        </w:rPr>
      </w:pPr>
      <w:r>
        <w:rPr>
          <w:rFonts w:ascii="黑体" w:hAnsi="黑体" w:eastAsia="黑体"/>
          <w:b/>
          <w:color w:val="000000" w:themeColor="text1"/>
          <w:szCs w:val="21"/>
          <w:u w:val="double"/>
        </w:rPr>
        <w:t>20</w:t>
      </w:r>
      <w:r>
        <w:rPr>
          <w:rFonts w:hint="eastAsia" w:ascii="黑体" w:hAnsi="黑体" w:eastAsia="黑体"/>
          <w:b/>
          <w:color w:val="000000" w:themeColor="text1"/>
          <w:szCs w:val="21"/>
          <w:u w:val="double"/>
        </w:rPr>
        <w:t>20年</w:t>
      </w:r>
      <w:r>
        <w:rPr>
          <w:rFonts w:ascii="黑体" w:hAnsi="黑体" w:eastAsia="黑体"/>
          <w:b/>
          <w:color w:val="000000" w:themeColor="text1"/>
          <w:szCs w:val="21"/>
          <w:u w:val="double"/>
        </w:rPr>
        <w:t>10月20日14</w:t>
      </w:r>
      <w:r>
        <w:rPr>
          <w:rFonts w:hint="eastAsia" w:ascii="黑体" w:hAnsi="黑体" w:eastAsia="黑体"/>
          <w:b/>
          <w:color w:val="000000" w:themeColor="text1"/>
          <w:szCs w:val="21"/>
          <w:u w:val="double"/>
        </w:rPr>
        <w:t>时</w:t>
      </w:r>
      <w:r>
        <w:rPr>
          <w:rFonts w:ascii="黑体" w:hAnsi="黑体" w:eastAsia="黑体"/>
          <w:b/>
          <w:color w:val="000000" w:themeColor="text1"/>
          <w:szCs w:val="21"/>
          <w:u w:val="double"/>
        </w:rPr>
        <w:t>30</w:t>
      </w:r>
      <w:r>
        <w:rPr>
          <w:rFonts w:hint="eastAsia" w:ascii="黑体" w:hAnsi="黑体" w:eastAsia="黑体"/>
          <w:b/>
          <w:color w:val="000000" w:themeColor="text1"/>
          <w:szCs w:val="21"/>
          <w:u w:val="double"/>
        </w:rPr>
        <w:t>分</w:t>
      </w:r>
      <w:r>
        <w:rPr>
          <w:rFonts w:hint="eastAsia" w:ascii="黑体" w:hAnsi="黑体" w:eastAsia="黑体"/>
          <w:b/>
          <w:color w:val="000000" w:themeColor="text1"/>
          <w:szCs w:val="21"/>
        </w:rPr>
        <w:t>（北京时间）</w:t>
      </w:r>
    </w:p>
    <w:p>
      <w:pPr>
        <w:pStyle w:val="28"/>
        <w:numPr>
          <w:ilvl w:val="0"/>
          <w:numId w:val="2"/>
        </w:numPr>
        <w:tabs>
          <w:tab w:val="left" w:pos="567"/>
        </w:tabs>
        <w:spacing w:before="156" w:beforeLines="50"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开标地址（即：投标文件递交地址）</w:t>
      </w:r>
    </w:p>
    <w:p>
      <w:pPr>
        <w:spacing w:line="360" w:lineRule="auto"/>
        <w:ind w:left="567" w:leftChars="270"/>
        <w:rPr>
          <w:rFonts w:ascii="黑体" w:hAnsi="黑体" w:eastAsia="黑体"/>
          <w:color w:val="000000" w:themeColor="text1"/>
          <w:szCs w:val="21"/>
        </w:rPr>
      </w:pPr>
      <w:r>
        <w:rPr>
          <w:rFonts w:hint="eastAsia" w:ascii="黑体" w:hAnsi="黑体" w:eastAsia="黑体"/>
          <w:color w:val="000000" w:themeColor="text1"/>
          <w:szCs w:val="21"/>
        </w:rPr>
        <w:t>地址：</w:t>
      </w:r>
      <w:r>
        <w:rPr>
          <w:rFonts w:ascii="黑体" w:hAnsi="黑体" w:eastAsia="黑体"/>
          <w:color w:val="000000" w:themeColor="text1"/>
          <w:szCs w:val="21"/>
        </w:rPr>
        <w:t>东莞市东城区东莞大道19号鼎峰卡布斯国际广场A座</w:t>
      </w:r>
      <w:r>
        <w:rPr>
          <w:rFonts w:hint="eastAsia" w:ascii="黑体" w:hAnsi="黑体" w:eastAsia="黑体"/>
          <w:color w:val="000000" w:themeColor="text1"/>
          <w:szCs w:val="21"/>
        </w:rPr>
        <w:t>904</w:t>
      </w:r>
      <w:r>
        <w:rPr>
          <w:rFonts w:ascii="黑体" w:hAnsi="黑体" w:eastAsia="黑体"/>
          <w:color w:val="000000" w:themeColor="text1"/>
          <w:szCs w:val="21"/>
        </w:rPr>
        <w:t>号</w:t>
      </w:r>
    </w:p>
    <w:p>
      <w:pPr>
        <w:pStyle w:val="28"/>
        <w:numPr>
          <w:ilvl w:val="0"/>
          <w:numId w:val="2"/>
        </w:numPr>
        <w:tabs>
          <w:tab w:val="left" w:pos="567"/>
        </w:tabs>
        <w:spacing w:before="156" w:beforeLines="50"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招标文件公示</w:t>
      </w:r>
      <w:r>
        <w:rPr>
          <w:rFonts w:ascii="黑体" w:hAnsi="黑体" w:eastAsia="黑体"/>
          <w:b/>
          <w:color w:val="000000" w:themeColor="text1"/>
          <w:szCs w:val="21"/>
        </w:rPr>
        <w:t>/下载媒体</w:t>
      </w:r>
    </w:p>
    <w:p>
      <w:pPr>
        <w:pStyle w:val="49"/>
        <w:tabs>
          <w:tab w:val="left" w:pos="709"/>
        </w:tabs>
        <w:spacing w:line="360" w:lineRule="auto"/>
        <w:ind w:left="565" w:leftChars="269" w:firstLine="0" w:firstLineChars="0"/>
        <w:rPr>
          <w:rFonts w:ascii="黑体" w:hAnsi="黑体" w:eastAsia="黑体"/>
          <w:color w:val="000000" w:themeColor="text1"/>
          <w:spacing w:val="-4"/>
          <w:szCs w:val="21"/>
        </w:rPr>
      </w:pPr>
      <w:r>
        <w:rPr>
          <w:rFonts w:hint="eastAsia" w:ascii="黑体" w:hAnsi="黑体" w:eastAsia="黑体"/>
          <w:color w:val="000000" w:themeColor="text1"/>
          <w:spacing w:val="-4"/>
          <w:szCs w:val="21"/>
        </w:rPr>
        <w:t>中国政府采购网（</w:t>
      </w:r>
      <w:r>
        <w:rPr>
          <w:rFonts w:ascii="黑体" w:hAnsi="黑体" w:eastAsia="黑体"/>
          <w:color w:val="000000" w:themeColor="text1"/>
          <w:spacing w:val="-4"/>
          <w:szCs w:val="21"/>
          <w:u w:val="single"/>
        </w:rPr>
        <w:t>http://www.ccgp.gov.cn/</w:t>
      </w:r>
      <w:r>
        <w:rPr>
          <w:rFonts w:hint="eastAsia" w:ascii="黑体" w:hAnsi="黑体" w:eastAsia="黑体"/>
          <w:color w:val="000000" w:themeColor="text1"/>
          <w:spacing w:val="-4"/>
          <w:szCs w:val="21"/>
        </w:rPr>
        <w:t>）、中国采购与招标网（</w:t>
      </w:r>
      <w:r>
        <w:fldChar w:fldCharType="begin"/>
      </w:r>
      <w:r>
        <w:instrText xml:space="preserve"> HYPERLINK "http://www.chinabidding.com.cn/" </w:instrText>
      </w:r>
      <w:r>
        <w:fldChar w:fldCharType="separate"/>
      </w:r>
      <w:r>
        <w:rPr>
          <w:rStyle w:val="24"/>
          <w:rFonts w:ascii="黑体" w:hAnsi="黑体" w:eastAsia="黑体"/>
          <w:color w:val="000000" w:themeColor="text1"/>
        </w:rPr>
        <w:t>http://www.chinabidding.com.cn/</w:t>
      </w:r>
      <w:r>
        <w:rPr>
          <w:rStyle w:val="24"/>
          <w:rFonts w:ascii="黑体" w:hAnsi="黑体" w:eastAsia="黑体"/>
          <w:color w:val="000000" w:themeColor="text1"/>
        </w:rPr>
        <w:fldChar w:fldCharType="end"/>
      </w:r>
      <w:r>
        <w:rPr>
          <w:rFonts w:hint="eastAsia" w:ascii="黑体" w:hAnsi="黑体" w:eastAsia="黑体"/>
          <w:color w:val="000000" w:themeColor="text1"/>
        </w:rPr>
        <w:t>）、</w:t>
      </w:r>
      <w:r>
        <w:rPr>
          <w:rFonts w:hint="eastAsia" w:ascii="黑体" w:hAnsi="黑体" w:eastAsia="黑体"/>
          <w:color w:val="000000" w:themeColor="text1"/>
          <w:spacing w:val="-4"/>
          <w:szCs w:val="21"/>
        </w:rPr>
        <w:t>广东有德招标采购有限公司网站</w:t>
      </w:r>
      <w:r>
        <w:rPr>
          <w:rFonts w:ascii="黑体" w:hAnsi="黑体" w:eastAsia="黑体"/>
          <w:color w:val="000000" w:themeColor="text1"/>
          <w:spacing w:val="-4"/>
          <w:szCs w:val="21"/>
        </w:rPr>
        <w:t>(</w:t>
      </w:r>
      <w:r>
        <w:fldChar w:fldCharType="begin"/>
      </w:r>
      <w:r>
        <w:instrText xml:space="preserve"> HYPERLINK "http://www.youde.net/" </w:instrText>
      </w:r>
      <w:r>
        <w:fldChar w:fldCharType="separate"/>
      </w:r>
      <w:r>
        <w:rPr>
          <w:rStyle w:val="24"/>
          <w:rFonts w:ascii="黑体" w:hAnsi="黑体" w:eastAsia="黑体"/>
          <w:color w:val="000000" w:themeColor="text1"/>
        </w:rPr>
        <w:t>http://www.youde.net/</w:t>
      </w:r>
      <w:r>
        <w:rPr>
          <w:rStyle w:val="24"/>
          <w:rFonts w:ascii="黑体" w:hAnsi="黑体" w:eastAsia="黑体"/>
          <w:color w:val="000000" w:themeColor="text1"/>
        </w:rPr>
        <w:fldChar w:fldCharType="end"/>
      </w:r>
      <w:r>
        <w:rPr>
          <w:rFonts w:ascii="黑体" w:hAnsi="黑体" w:eastAsia="黑体"/>
          <w:color w:val="000000" w:themeColor="text1"/>
          <w:spacing w:val="-4"/>
          <w:szCs w:val="21"/>
        </w:rPr>
        <w:t>)</w:t>
      </w:r>
    </w:p>
    <w:p>
      <w:pPr>
        <w:pStyle w:val="28"/>
        <w:numPr>
          <w:ilvl w:val="0"/>
          <w:numId w:val="2"/>
        </w:numPr>
        <w:tabs>
          <w:tab w:val="left" w:pos="567"/>
        </w:tabs>
        <w:spacing w:before="156"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联系事项：</w:t>
      </w:r>
    </w:p>
    <w:tbl>
      <w:tblPr>
        <w:tblStyle w:val="19"/>
        <w:tblW w:w="5000" w:type="pct"/>
        <w:tblCellSpacing w:w="15" w:type="dxa"/>
        <w:tblInd w:w="0" w:type="dxa"/>
        <w:tblLayout w:type="autofit"/>
        <w:tblCellMar>
          <w:top w:w="15" w:type="dxa"/>
          <w:left w:w="15" w:type="dxa"/>
          <w:bottom w:w="15" w:type="dxa"/>
          <w:right w:w="15" w:type="dxa"/>
        </w:tblCellMar>
      </w:tblPr>
      <w:tblGrid>
        <w:gridCol w:w="4864"/>
        <w:gridCol w:w="3538"/>
      </w:tblGrid>
      <w:tr>
        <w:trPr>
          <w:trHeight w:val="448" w:hRule="atLeast"/>
          <w:tblCellSpacing w:w="15" w:type="dxa"/>
        </w:trPr>
        <w:tc>
          <w:tcPr>
            <w:tcW w:w="2868" w:type="pct"/>
            <w:shd w:val="clear" w:color="auto" w:fill="auto"/>
            <w:vAlign w:val="center"/>
          </w:tcPr>
          <w:p>
            <w:pPr>
              <w:pStyle w:val="55"/>
              <w:numPr>
                <w:ilvl w:val="0"/>
                <w:numId w:val="6"/>
              </w:numPr>
              <w:tabs>
                <w:tab w:val="left" w:pos="567"/>
                <w:tab w:val="clear" w:pos="2328"/>
              </w:tabs>
              <w:adjustRightInd w:val="0"/>
              <w:snapToGrid w:val="0"/>
              <w:spacing w:line="360" w:lineRule="auto"/>
              <w:ind w:right="111" w:rightChars="53"/>
              <w:rPr>
                <w:rFonts w:ascii="黑体" w:hAnsi="黑体" w:eastAsia="黑体"/>
                <w:color w:val="000000" w:themeColor="text1"/>
                <w:szCs w:val="21"/>
              </w:rPr>
            </w:pPr>
            <w:r>
              <w:rPr>
                <w:rFonts w:hint="eastAsia" w:ascii="黑体" w:hAnsi="黑体" w:eastAsia="黑体"/>
                <w:color w:val="000000" w:themeColor="text1"/>
                <w:szCs w:val="21"/>
              </w:rPr>
              <w:t>采购项目联系人（采购代理机构）：赵</w:t>
            </w:r>
            <w:r>
              <w:rPr>
                <w:rFonts w:ascii="黑体" w:hAnsi="黑体" w:eastAsia="黑体"/>
                <w:color w:val="000000" w:themeColor="text1"/>
                <w:szCs w:val="21"/>
              </w:rPr>
              <w:t>小姐</w:t>
            </w:r>
          </w:p>
        </w:tc>
        <w:tc>
          <w:tcPr>
            <w:tcW w:w="2079" w:type="pct"/>
            <w:shd w:val="clear" w:color="auto" w:fill="auto"/>
            <w:vAlign w:val="center"/>
          </w:tcPr>
          <w:p>
            <w:pPr>
              <w:pStyle w:val="55"/>
              <w:tabs>
                <w:tab w:val="left" w:pos="851"/>
              </w:tabs>
              <w:adjustRightInd w:val="0"/>
              <w:snapToGrid w:val="0"/>
              <w:spacing w:line="360" w:lineRule="auto"/>
              <w:ind w:left="0" w:firstLine="0"/>
              <w:rPr>
                <w:rFonts w:ascii="黑体" w:hAnsi="黑体" w:eastAsia="黑体"/>
                <w:color w:val="000000" w:themeColor="text1"/>
                <w:szCs w:val="21"/>
              </w:rPr>
            </w:pPr>
            <w:r>
              <w:rPr>
                <w:rFonts w:hint="eastAsia" w:ascii="黑体" w:hAnsi="黑体" w:eastAsia="黑体"/>
                <w:color w:val="000000" w:themeColor="text1"/>
                <w:szCs w:val="21"/>
              </w:rPr>
              <w:t>联系电话：（0</w:t>
            </w:r>
            <w:r>
              <w:rPr>
                <w:rFonts w:ascii="黑体" w:hAnsi="黑体" w:eastAsia="黑体"/>
                <w:color w:val="000000" w:themeColor="text1"/>
                <w:szCs w:val="21"/>
              </w:rPr>
              <w:t>769</w:t>
            </w:r>
            <w:r>
              <w:rPr>
                <w:rFonts w:hint="eastAsia" w:ascii="黑体" w:hAnsi="黑体" w:eastAsia="黑体"/>
                <w:color w:val="000000" w:themeColor="text1"/>
                <w:szCs w:val="21"/>
              </w:rPr>
              <w:t>）</w:t>
            </w:r>
            <w:r>
              <w:rPr>
                <w:rFonts w:ascii="黑体" w:hAnsi="黑体" w:eastAsia="黑体"/>
                <w:color w:val="000000" w:themeColor="text1"/>
                <w:szCs w:val="21"/>
              </w:rPr>
              <w:t>23362836</w:t>
            </w:r>
          </w:p>
        </w:tc>
      </w:tr>
      <w:tr>
        <w:tblPrEx>
          <w:tblCellMar>
            <w:top w:w="15" w:type="dxa"/>
            <w:left w:w="15" w:type="dxa"/>
            <w:bottom w:w="15" w:type="dxa"/>
            <w:right w:w="15" w:type="dxa"/>
          </w:tblCellMar>
        </w:tblPrEx>
        <w:trPr>
          <w:trHeight w:val="448" w:hRule="atLeast"/>
          <w:tblCellSpacing w:w="15" w:type="dxa"/>
        </w:trPr>
        <w:tc>
          <w:tcPr>
            <w:tcW w:w="2868" w:type="pct"/>
            <w:shd w:val="clear" w:color="auto" w:fill="auto"/>
            <w:vAlign w:val="center"/>
          </w:tcPr>
          <w:p>
            <w:pPr>
              <w:pStyle w:val="55"/>
              <w:tabs>
                <w:tab w:val="left" w:pos="851"/>
              </w:tabs>
              <w:adjustRightInd w:val="0"/>
              <w:snapToGrid w:val="0"/>
              <w:spacing w:line="360" w:lineRule="auto"/>
              <w:ind w:left="0" w:firstLine="420" w:firstLineChars="200"/>
              <w:rPr>
                <w:rFonts w:ascii="黑体" w:hAnsi="黑体" w:eastAsia="黑体"/>
                <w:color w:val="000000" w:themeColor="text1"/>
                <w:szCs w:val="21"/>
              </w:rPr>
            </w:pPr>
            <w:r>
              <w:rPr>
                <w:rFonts w:hint="eastAsia" w:ascii="黑体" w:hAnsi="黑体" w:eastAsia="黑体"/>
                <w:color w:val="000000" w:themeColor="text1"/>
                <w:szCs w:val="21"/>
              </w:rPr>
              <w:t>采购项目联系人（采购人）：林小姐</w:t>
            </w:r>
          </w:p>
        </w:tc>
        <w:tc>
          <w:tcPr>
            <w:tcW w:w="2079" w:type="pct"/>
            <w:shd w:val="clear" w:color="auto" w:fill="auto"/>
            <w:vAlign w:val="center"/>
          </w:tcPr>
          <w:p>
            <w:pPr>
              <w:pStyle w:val="55"/>
              <w:tabs>
                <w:tab w:val="left" w:pos="851"/>
              </w:tabs>
              <w:adjustRightInd w:val="0"/>
              <w:snapToGrid w:val="0"/>
              <w:spacing w:line="360" w:lineRule="auto"/>
              <w:ind w:left="0" w:firstLine="0"/>
              <w:rPr>
                <w:rFonts w:ascii="黑体" w:hAnsi="黑体" w:eastAsia="黑体"/>
                <w:color w:val="000000" w:themeColor="text1"/>
                <w:szCs w:val="21"/>
              </w:rPr>
            </w:pPr>
            <w:r>
              <w:rPr>
                <w:rFonts w:hint="eastAsia" w:ascii="黑体" w:hAnsi="黑体" w:eastAsia="黑体"/>
                <w:color w:val="000000" w:themeColor="text1"/>
                <w:szCs w:val="21"/>
              </w:rPr>
              <w:t>联系电话：（0</w:t>
            </w:r>
            <w:r>
              <w:rPr>
                <w:rFonts w:ascii="黑体" w:hAnsi="黑体" w:eastAsia="黑体"/>
                <w:color w:val="000000" w:themeColor="text1"/>
                <w:szCs w:val="21"/>
              </w:rPr>
              <w:t>769</w:t>
            </w:r>
            <w:r>
              <w:rPr>
                <w:rFonts w:hint="eastAsia" w:ascii="黑体" w:hAnsi="黑体" w:eastAsia="黑体"/>
                <w:color w:val="000000" w:themeColor="text1"/>
                <w:szCs w:val="21"/>
              </w:rPr>
              <w:t>）2</w:t>
            </w:r>
            <w:r>
              <w:rPr>
                <w:rFonts w:ascii="黑体" w:hAnsi="黑体" w:eastAsia="黑体"/>
                <w:color w:val="000000" w:themeColor="text1"/>
                <w:szCs w:val="21"/>
              </w:rPr>
              <w:t>2832570</w:t>
            </w:r>
          </w:p>
        </w:tc>
      </w:tr>
      <w:tr>
        <w:tblPrEx>
          <w:tblCellMar>
            <w:top w:w="15" w:type="dxa"/>
            <w:left w:w="15" w:type="dxa"/>
            <w:bottom w:w="15" w:type="dxa"/>
            <w:right w:w="15" w:type="dxa"/>
          </w:tblCellMar>
        </w:tblPrEx>
        <w:trPr>
          <w:trHeight w:val="583" w:hRule="atLeast"/>
          <w:tblCellSpacing w:w="15" w:type="dxa"/>
        </w:trPr>
        <w:tc>
          <w:tcPr>
            <w:tcW w:w="2868" w:type="pct"/>
            <w:shd w:val="clear" w:color="auto" w:fill="auto"/>
          </w:tcPr>
          <w:p>
            <w:pPr>
              <w:pStyle w:val="55"/>
              <w:numPr>
                <w:ilvl w:val="0"/>
                <w:numId w:val="6"/>
              </w:numPr>
              <w:adjustRightInd w:val="0"/>
              <w:snapToGrid w:val="0"/>
              <w:spacing w:line="360" w:lineRule="auto"/>
              <w:ind w:right="111" w:rightChars="53"/>
              <w:rPr>
                <w:rFonts w:ascii="黑体" w:hAnsi="黑体" w:eastAsia="黑体"/>
                <w:color w:val="000000" w:themeColor="text1"/>
                <w:szCs w:val="21"/>
              </w:rPr>
            </w:pPr>
            <w:r>
              <w:rPr>
                <w:rFonts w:hint="eastAsia" w:ascii="黑体" w:hAnsi="黑体" w:eastAsia="黑体"/>
                <w:color w:val="000000" w:themeColor="text1"/>
                <w:szCs w:val="21"/>
              </w:rPr>
              <w:t>采购代理机构：广东有德招标采购有限公司</w:t>
            </w:r>
          </w:p>
          <w:p>
            <w:pPr>
              <w:pStyle w:val="55"/>
              <w:tabs>
                <w:tab w:val="left" w:pos="851"/>
              </w:tabs>
              <w:adjustRightInd w:val="0"/>
              <w:snapToGrid w:val="0"/>
              <w:spacing w:line="360" w:lineRule="auto"/>
              <w:ind w:left="420" w:leftChars="200" w:firstLine="0"/>
              <w:rPr>
                <w:rFonts w:ascii="黑体" w:hAnsi="黑体" w:eastAsia="黑体"/>
                <w:color w:val="000000" w:themeColor="text1"/>
                <w:szCs w:val="21"/>
              </w:rPr>
            </w:pPr>
            <w:r>
              <w:rPr>
                <w:rFonts w:hint="eastAsia" w:ascii="黑体" w:hAnsi="黑体" w:eastAsia="黑体"/>
                <w:color w:val="000000" w:themeColor="text1"/>
                <w:szCs w:val="21"/>
              </w:rPr>
              <w:t>总部地址：广州市天河北路689号光大银行</w:t>
            </w:r>
          </w:p>
          <w:p>
            <w:pPr>
              <w:pStyle w:val="55"/>
              <w:tabs>
                <w:tab w:val="left" w:pos="851"/>
              </w:tabs>
              <w:adjustRightInd w:val="0"/>
              <w:snapToGrid w:val="0"/>
              <w:spacing w:line="360" w:lineRule="auto"/>
              <w:ind w:left="420" w:leftChars="200" w:firstLine="0"/>
              <w:rPr>
                <w:rFonts w:ascii="黑体" w:hAnsi="黑体" w:eastAsia="黑体"/>
                <w:color w:val="000000" w:themeColor="text1"/>
                <w:szCs w:val="21"/>
              </w:rPr>
            </w:pPr>
            <w:r>
              <w:rPr>
                <w:rFonts w:hint="eastAsia" w:ascii="黑体" w:hAnsi="黑体" w:eastAsia="黑体"/>
                <w:color w:val="000000" w:themeColor="text1"/>
                <w:szCs w:val="21"/>
              </w:rPr>
              <w:t>大厦15楼1506之一、之二</w:t>
            </w:r>
          </w:p>
        </w:tc>
        <w:tc>
          <w:tcPr>
            <w:tcW w:w="2079" w:type="pct"/>
            <w:shd w:val="clear" w:color="auto" w:fill="auto"/>
            <w:vAlign w:val="center"/>
          </w:tcPr>
          <w:p>
            <w:pPr>
              <w:pStyle w:val="55"/>
              <w:tabs>
                <w:tab w:val="left" w:pos="851"/>
              </w:tabs>
              <w:adjustRightInd w:val="0"/>
              <w:snapToGrid w:val="0"/>
              <w:spacing w:line="360" w:lineRule="auto"/>
              <w:ind w:left="0" w:firstLine="0"/>
              <w:rPr>
                <w:rFonts w:ascii="黑体" w:hAnsi="黑体" w:eastAsia="黑体"/>
                <w:color w:val="000000" w:themeColor="text1"/>
                <w:szCs w:val="21"/>
              </w:rPr>
            </w:pPr>
            <w:r>
              <w:rPr>
                <w:rFonts w:hint="eastAsia" w:ascii="黑体" w:hAnsi="黑体" w:eastAsia="黑体"/>
                <w:color w:val="000000" w:themeColor="text1"/>
                <w:szCs w:val="21"/>
              </w:rPr>
              <w:t>东莞分公司地址：东莞市东城区东莞大道19号鼎峰卡布斯国际广场A座1603A号</w:t>
            </w:r>
          </w:p>
        </w:tc>
      </w:tr>
      <w:tr>
        <w:tblPrEx>
          <w:tblCellMar>
            <w:top w:w="15" w:type="dxa"/>
            <w:left w:w="15" w:type="dxa"/>
            <w:bottom w:w="15" w:type="dxa"/>
            <w:right w:w="15" w:type="dxa"/>
          </w:tblCellMar>
        </w:tblPrEx>
        <w:trPr>
          <w:trHeight w:val="448" w:hRule="atLeast"/>
          <w:tblCellSpacing w:w="15" w:type="dxa"/>
        </w:trPr>
        <w:tc>
          <w:tcPr>
            <w:tcW w:w="2868" w:type="pct"/>
            <w:shd w:val="clear" w:color="auto" w:fill="auto"/>
            <w:vAlign w:val="center"/>
          </w:tcPr>
          <w:p>
            <w:pPr>
              <w:pStyle w:val="55"/>
              <w:tabs>
                <w:tab w:val="left" w:pos="851"/>
              </w:tabs>
              <w:adjustRightInd w:val="0"/>
              <w:snapToGrid w:val="0"/>
              <w:spacing w:line="360" w:lineRule="auto"/>
              <w:ind w:left="0" w:firstLine="420" w:firstLineChars="200"/>
              <w:rPr>
                <w:rFonts w:ascii="黑体" w:hAnsi="黑体" w:eastAsia="黑体"/>
                <w:color w:val="000000" w:themeColor="text1"/>
                <w:szCs w:val="21"/>
              </w:rPr>
            </w:pPr>
            <w:r>
              <w:rPr>
                <w:rFonts w:hint="eastAsia" w:ascii="黑体" w:hAnsi="黑体" w:eastAsia="黑体"/>
                <w:color w:val="000000" w:themeColor="text1"/>
                <w:szCs w:val="21"/>
              </w:rPr>
              <w:t>联系人：</w:t>
            </w:r>
            <w:r>
              <w:rPr>
                <w:rFonts w:ascii="黑体" w:hAnsi="黑体" w:eastAsia="黑体"/>
                <w:color w:val="000000" w:themeColor="text1"/>
                <w:szCs w:val="21"/>
              </w:rPr>
              <w:t xml:space="preserve"> </w:t>
            </w:r>
            <w:r>
              <w:rPr>
                <w:rFonts w:hint="eastAsia" w:ascii="黑体" w:hAnsi="黑体" w:eastAsia="黑体"/>
                <w:color w:val="000000" w:themeColor="text1"/>
                <w:szCs w:val="21"/>
              </w:rPr>
              <w:t>赵</w:t>
            </w:r>
            <w:r>
              <w:rPr>
                <w:rFonts w:ascii="黑体" w:hAnsi="黑体" w:eastAsia="黑体"/>
                <w:color w:val="000000" w:themeColor="text1"/>
                <w:szCs w:val="21"/>
              </w:rPr>
              <w:t>小姐</w:t>
            </w:r>
          </w:p>
        </w:tc>
        <w:tc>
          <w:tcPr>
            <w:tcW w:w="2079" w:type="pct"/>
            <w:shd w:val="clear" w:color="auto" w:fill="auto"/>
            <w:vAlign w:val="center"/>
          </w:tcPr>
          <w:p>
            <w:pPr>
              <w:pStyle w:val="55"/>
              <w:tabs>
                <w:tab w:val="left" w:pos="851"/>
              </w:tabs>
              <w:adjustRightInd w:val="0"/>
              <w:snapToGrid w:val="0"/>
              <w:spacing w:line="360" w:lineRule="auto"/>
              <w:ind w:left="0" w:firstLine="0"/>
              <w:rPr>
                <w:rFonts w:ascii="黑体" w:hAnsi="黑体" w:eastAsia="黑体"/>
                <w:color w:val="000000" w:themeColor="text1"/>
                <w:szCs w:val="21"/>
              </w:rPr>
            </w:pPr>
            <w:r>
              <w:rPr>
                <w:rFonts w:hint="eastAsia" w:ascii="黑体" w:hAnsi="黑体" w:eastAsia="黑体"/>
                <w:color w:val="000000" w:themeColor="text1"/>
                <w:szCs w:val="21"/>
              </w:rPr>
              <w:t>联系电话：（0</w:t>
            </w:r>
            <w:r>
              <w:rPr>
                <w:rFonts w:ascii="黑体" w:hAnsi="黑体" w:eastAsia="黑体"/>
                <w:color w:val="000000" w:themeColor="text1"/>
                <w:szCs w:val="21"/>
              </w:rPr>
              <w:t>769</w:t>
            </w:r>
            <w:r>
              <w:rPr>
                <w:rFonts w:hint="eastAsia" w:ascii="黑体" w:hAnsi="黑体" w:eastAsia="黑体"/>
                <w:color w:val="000000" w:themeColor="text1"/>
                <w:szCs w:val="21"/>
              </w:rPr>
              <w:t>）23362836-80</w:t>
            </w:r>
            <w:r>
              <w:rPr>
                <w:rFonts w:ascii="黑体" w:hAnsi="黑体" w:eastAsia="黑体"/>
                <w:color w:val="000000" w:themeColor="text1"/>
                <w:szCs w:val="21"/>
              </w:rPr>
              <w:t>2</w:t>
            </w:r>
          </w:p>
        </w:tc>
      </w:tr>
      <w:tr>
        <w:tblPrEx>
          <w:tblCellMar>
            <w:top w:w="15" w:type="dxa"/>
            <w:left w:w="15" w:type="dxa"/>
            <w:bottom w:w="15" w:type="dxa"/>
            <w:right w:w="15" w:type="dxa"/>
          </w:tblCellMar>
        </w:tblPrEx>
        <w:trPr>
          <w:trHeight w:val="448" w:hRule="atLeast"/>
          <w:tblCellSpacing w:w="15" w:type="dxa"/>
        </w:trPr>
        <w:tc>
          <w:tcPr>
            <w:tcW w:w="2868" w:type="pct"/>
            <w:shd w:val="clear" w:color="auto" w:fill="auto"/>
            <w:vAlign w:val="center"/>
          </w:tcPr>
          <w:p>
            <w:pPr>
              <w:pStyle w:val="55"/>
              <w:tabs>
                <w:tab w:val="left" w:pos="851"/>
              </w:tabs>
              <w:adjustRightInd w:val="0"/>
              <w:snapToGrid w:val="0"/>
              <w:spacing w:line="360" w:lineRule="auto"/>
              <w:ind w:left="0" w:firstLine="420" w:firstLineChars="200"/>
              <w:rPr>
                <w:rFonts w:ascii="黑体" w:hAnsi="黑体" w:eastAsia="黑体"/>
                <w:color w:val="000000" w:themeColor="text1"/>
                <w:szCs w:val="21"/>
              </w:rPr>
            </w:pPr>
            <w:r>
              <w:rPr>
                <w:rFonts w:hint="eastAsia" w:ascii="黑体" w:hAnsi="黑体" w:eastAsia="黑体"/>
                <w:color w:val="000000" w:themeColor="text1"/>
                <w:szCs w:val="21"/>
              </w:rPr>
              <w:t>传真：（0</w:t>
            </w:r>
            <w:r>
              <w:rPr>
                <w:rFonts w:ascii="黑体" w:hAnsi="黑体" w:eastAsia="黑体"/>
                <w:color w:val="000000" w:themeColor="text1"/>
                <w:szCs w:val="21"/>
              </w:rPr>
              <w:t>769</w:t>
            </w:r>
            <w:r>
              <w:rPr>
                <w:rFonts w:hint="eastAsia" w:ascii="黑体" w:hAnsi="黑体" w:eastAsia="黑体"/>
                <w:color w:val="000000" w:themeColor="text1"/>
                <w:szCs w:val="21"/>
              </w:rPr>
              <w:t>）23360860</w:t>
            </w:r>
          </w:p>
        </w:tc>
        <w:tc>
          <w:tcPr>
            <w:tcW w:w="2079" w:type="pct"/>
            <w:shd w:val="clear" w:color="auto" w:fill="auto"/>
            <w:vAlign w:val="center"/>
          </w:tcPr>
          <w:p>
            <w:pPr>
              <w:pStyle w:val="55"/>
              <w:tabs>
                <w:tab w:val="left" w:pos="851"/>
              </w:tabs>
              <w:adjustRightInd w:val="0"/>
              <w:snapToGrid w:val="0"/>
              <w:spacing w:line="360" w:lineRule="auto"/>
              <w:ind w:left="0" w:firstLine="0"/>
              <w:rPr>
                <w:rFonts w:ascii="黑体" w:hAnsi="黑体" w:eastAsia="黑体"/>
                <w:color w:val="000000" w:themeColor="text1"/>
                <w:szCs w:val="21"/>
              </w:rPr>
            </w:pPr>
            <w:r>
              <w:rPr>
                <w:rFonts w:hint="eastAsia" w:ascii="黑体" w:hAnsi="黑体" w:eastAsia="黑体"/>
                <w:color w:val="000000" w:themeColor="text1"/>
                <w:szCs w:val="21"/>
              </w:rPr>
              <w:t>邮编：</w:t>
            </w:r>
            <w:r>
              <w:rPr>
                <w:rFonts w:ascii="黑体" w:hAnsi="黑体" w:eastAsia="黑体"/>
                <w:color w:val="000000" w:themeColor="text1"/>
                <w:szCs w:val="21"/>
              </w:rPr>
              <w:t>523129</w:t>
            </w:r>
          </w:p>
        </w:tc>
      </w:tr>
      <w:tr>
        <w:tblPrEx>
          <w:tblCellMar>
            <w:top w:w="15" w:type="dxa"/>
            <w:left w:w="15" w:type="dxa"/>
            <w:bottom w:w="15" w:type="dxa"/>
            <w:right w:w="15" w:type="dxa"/>
          </w:tblCellMar>
        </w:tblPrEx>
        <w:trPr>
          <w:trHeight w:val="448" w:hRule="atLeast"/>
          <w:tblCellSpacing w:w="15" w:type="dxa"/>
        </w:trPr>
        <w:tc>
          <w:tcPr>
            <w:tcW w:w="2868" w:type="pct"/>
            <w:shd w:val="clear" w:color="auto" w:fill="auto"/>
            <w:vAlign w:val="center"/>
          </w:tcPr>
          <w:p>
            <w:pPr>
              <w:pStyle w:val="55"/>
              <w:tabs>
                <w:tab w:val="left" w:pos="851"/>
              </w:tabs>
              <w:adjustRightInd w:val="0"/>
              <w:snapToGrid w:val="0"/>
              <w:spacing w:line="360" w:lineRule="auto"/>
              <w:ind w:left="420" w:firstLine="0"/>
              <w:rPr>
                <w:rFonts w:ascii="黑体" w:hAnsi="黑体" w:eastAsia="黑体"/>
                <w:color w:val="000000" w:themeColor="text1"/>
                <w:szCs w:val="21"/>
              </w:rPr>
            </w:pPr>
            <w:r>
              <w:rPr>
                <w:rFonts w:hint="eastAsia" w:ascii="黑体" w:hAnsi="黑体" w:eastAsia="黑体"/>
                <w:color w:val="000000" w:themeColor="text1"/>
                <w:szCs w:val="21"/>
              </w:rPr>
              <w:t>公司邮箱：youdedg@163.com</w:t>
            </w:r>
          </w:p>
          <w:p>
            <w:pPr>
              <w:pStyle w:val="55"/>
              <w:numPr>
                <w:ilvl w:val="0"/>
                <w:numId w:val="6"/>
              </w:numPr>
              <w:tabs>
                <w:tab w:val="left" w:pos="851"/>
              </w:tabs>
              <w:adjustRightInd w:val="0"/>
              <w:snapToGri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采购人：东莞市民政局</w:t>
            </w:r>
          </w:p>
        </w:tc>
        <w:tc>
          <w:tcPr>
            <w:tcW w:w="2079" w:type="pct"/>
            <w:shd w:val="clear" w:color="auto" w:fill="auto"/>
            <w:vAlign w:val="center"/>
          </w:tcPr>
          <w:p>
            <w:pPr>
              <w:pStyle w:val="55"/>
              <w:tabs>
                <w:tab w:val="left" w:pos="851"/>
              </w:tabs>
              <w:adjustRightInd w:val="0"/>
              <w:snapToGrid w:val="0"/>
              <w:spacing w:line="360" w:lineRule="auto"/>
              <w:ind w:left="0" w:firstLine="0"/>
              <w:rPr>
                <w:rFonts w:ascii="黑体" w:hAnsi="黑体" w:eastAsia="黑体"/>
                <w:color w:val="000000" w:themeColor="text1"/>
                <w:szCs w:val="21"/>
              </w:rPr>
            </w:pPr>
            <w:r>
              <w:rPr>
                <w:rFonts w:hint="eastAsia" w:ascii="黑体" w:hAnsi="黑体" w:eastAsia="黑体"/>
                <w:color w:val="000000" w:themeColor="text1"/>
                <w:szCs w:val="21"/>
              </w:rPr>
              <w:t>地址：东莞市莞城区汇峰路一号汇峰中心H座4、5楼</w:t>
            </w:r>
          </w:p>
        </w:tc>
      </w:tr>
      <w:tr>
        <w:tblPrEx>
          <w:tblCellMar>
            <w:top w:w="15" w:type="dxa"/>
            <w:left w:w="15" w:type="dxa"/>
            <w:bottom w:w="15" w:type="dxa"/>
            <w:right w:w="15" w:type="dxa"/>
          </w:tblCellMar>
        </w:tblPrEx>
        <w:trPr>
          <w:trHeight w:val="448" w:hRule="atLeast"/>
          <w:tblCellSpacing w:w="15" w:type="dxa"/>
        </w:trPr>
        <w:tc>
          <w:tcPr>
            <w:tcW w:w="2868" w:type="pct"/>
            <w:shd w:val="clear" w:color="auto" w:fill="auto"/>
            <w:vAlign w:val="center"/>
          </w:tcPr>
          <w:p>
            <w:pPr>
              <w:pStyle w:val="55"/>
              <w:tabs>
                <w:tab w:val="left" w:pos="851"/>
              </w:tabs>
              <w:adjustRightInd w:val="0"/>
              <w:snapToGrid w:val="0"/>
              <w:spacing w:line="360" w:lineRule="auto"/>
              <w:ind w:left="0" w:firstLine="420" w:firstLineChars="200"/>
              <w:rPr>
                <w:rFonts w:ascii="黑体" w:hAnsi="黑体" w:eastAsia="黑体"/>
                <w:color w:val="000000" w:themeColor="text1"/>
                <w:szCs w:val="21"/>
              </w:rPr>
            </w:pPr>
            <w:r>
              <w:rPr>
                <w:rFonts w:hint="eastAsia" w:ascii="黑体" w:hAnsi="黑体" w:eastAsia="黑体"/>
                <w:color w:val="000000" w:themeColor="text1"/>
                <w:szCs w:val="21"/>
              </w:rPr>
              <w:t>联系人：林</w:t>
            </w:r>
            <w:r>
              <w:rPr>
                <w:rFonts w:ascii="黑体" w:hAnsi="黑体" w:eastAsia="黑体"/>
                <w:color w:val="000000" w:themeColor="text1"/>
                <w:szCs w:val="21"/>
              </w:rPr>
              <w:t>小姐</w:t>
            </w:r>
          </w:p>
        </w:tc>
        <w:tc>
          <w:tcPr>
            <w:tcW w:w="2079" w:type="pct"/>
            <w:shd w:val="clear" w:color="auto" w:fill="auto"/>
            <w:vAlign w:val="center"/>
          </w:tcPr>
          <w:p>
            <w:pPr>
              <w:pStyle w:val="55"/>
              <w:tabs>
                <w:tab w:val="left" w:pos="851"/>
              </w:tabs>
              <w:adjustRightInd w:val="0"/>
              <w:snapToGrid w:val="0"/>
              <w:spacing w:line="360" w:lineRule="auto"/>
              <w:ind w:left="0" w:firstLine="0"/>
              <w:rPr>
                <w:rFonts w:ascii="黑体" w:hAnsi="黑体" w:eastAsia="黑体"/>
                <w:color w:val="000000" w:themeColor="text1"/>
                <w:szCs w:val="21"/>
              </w:rPr>
            </w:pPr>
            <w:r>
              <w:rPr>
                <w:rFonts w:hint="eastAsia" w:ascii="黑体" w:hAnsi="黑体" w:eastAsia="黑体"/>
                <w:color w:val="000000" w:themeColor="text1"/>
                <w:szCs w:val="21"/>
              </w:rPr>
              <w:t>联系电话：（0</w:t>
            </w:r>
            <w:r>
              <w:rPr>
                <w:rFonts w:ascii="黑体" w:hAnsi="黑体" w:eastAsia="黑体"/>
                <w:color w:val="000000" w:themeColor="text1"/>
                <w:szCs w:val="21"/>
              </w:rPr>
              <w:t>769</w:t>
            </w:r>
            <w:r>
              <w:rPr>
                <w:rFonts w:hint="eastAsia" w:ascii="黑体" w:hAnsi="黑体" w:eastAsia="黑体"/>
                <w:color w:val="000000" w:themeColor="text1"/>
                <w:szCs w:val="21"/>
              </w:rPr>
              <w:t>）2</w:t>
            </w:r>
            <w:r>
              <w:rPr>
                <w:rFonts w:ascii="黑体" w:hAnsi="黑体" w:eastAsia="黑体"/>
                <w:color w:val="000000" w:themeColor="text1"/>
                <w:szCs w:val="21"/>
              </w:rPr>
              <w:t>2832570</w:t>
            </w:r>
          </w:p>
        </w:tc>
      </w:tr>
      <w:tr>
        <w:tblPrEx>
          <w:tblCellMar>
            <w:top w:w="15" w:type="dxa"/>
            <w:left w:w="15" w:type="dxa"/>
            <w:bottom w:w="15" w:type="dxa"/>
            <w:right w:w="15" w:type="dxa"/>
          </w:tblCellMar>
        </w:tblPrEx>
        <w:trPr>
          <w:trHeight w:val="448" w:hRule="atLeast"/>
          <w:tblCellSpacing w:w="15" w:type="dxa"/>
        </w:trPr>
        <w:tc>
          <w:tcPr>
            <w:tcW w:w="2868" w:type="pct"/>
            <w:shd w:val="clear" w:color="auto" w:fill="auto"/>
            <w:vAlign w:val="center"/>
          </w:tcPr>
          <w:p>
            <w:pPr>
              <w:pStyle w:val="55"/>
              <w:tabs>
                <w:tab w:val="left" w:pos="851"/>
              </w:tabs>
              <w:adjustRightInd w:val="0"/>
              <w:snapToGrid w:val="0"/>
              <w:spacing w:line="360" w:lineRule="auto"/>
              <w:ind w:left="0" w:firstLine="420" w:firstLineChars="200"/>
              <w:rPr>
                <w:rFonts w:ascii="黑体" w:hAnsi="黑体" w:eastAsia="黑体"/>
                <w:color w:val="000000" w:themeColor="text1"/>
                <w:szCs w:val="21"/>
              </w:rPr>
            </w:pPr>
            <w:r>
              <w:rPr>
                <w:rFonts w:hint="eastAsia" w:ascii="黑体" w:hAnsi="黑体" w:eastAsia="黑体"/>
                <w:color w:val="000000" w:themeColor="text1"/>
                <w:szCs w:val="21"/>
              </w:rPr>
              <w:t>邮编：</w:t>
            </w:r>
            <w:r>
              <w:rPr>
                <w:rFonts w:ascii="黑体" w:hAnsi="黑体" w:eastAsia="黑体"/>
                <w:color w:val="000000" w:themeColor="text1"/>
                <w:szCs w:val="21"/>
              </w:rPr>
              <w:t>523001</w:t>
            </w:r>
          </w:p>
        </w:tc>
        <w:tc>
          <w:tcPr>
            <w:tcW w:w="2079" w:type="pct"/>
            <w:shd w:val="clear" w:color="auto" w:fill="auto"/>
            <w:vAlign w:val="center"/>
          </w:tcPr>
          <w:p>
            <w:pPr>
              <w:pStyle w:val="55"/>
              <w:tabs>
                <w:tab w:val="left" w:pos="851"/>
              </w:tabs>
              <w:adjustRightInd w:val="0"/>
              <w:snapToGrid w:val="0"/>
              <w:spacing w:line="360" w:lineRule="auto"/>
              <w:ind w:left="0" w:firstLine="0"/>
              <w:rPr>
                <w:rFonts w:ascii="黑体" w:hAnsi="黑体" w:eastAsia="黑体"/>
                <w:color w:val="000000" w:themeColor="text1"/>
                <w:szCs w:val="21"/>
              </w:rPr>
            </w:pPr>
          </w:p>
        </w:tc>
      </w:tr>
    </w:tbl>
    <w:p>
      <w:pPr>
        <w:pStyle w:val="28"/>
        <w:tabs>
          <w:tab w:val="left" w:pos="426"/>
        </w:tabs>
        <w:spacing w:before="936" w:beforeLines="300" w:line="360" w:lineRule="auto"/>
        <w:ind w:left="420" w:firstLine="0" w:firstLineChars="0"/>
        <w:jc w:val="right"/>
        <w:rPr>
          <w:rFonts w:ascii="黑体" w:hAnsi="黑体" w:eastAsia="黑体"/>
          <w:b/>
          <w:color w:val="000000" w:themeColor="text1"/>
          <w:spacing w:val="20"/>
          <w:szCs w:val="21"/>
        </w:rPr>
      </w:pPr>
      <w:r>
        <w:rPr>
          <w:rFonts w:hint="eastAsia" w:ascii="黑体" w:hAnsi="黑体" w:eastAsia="黑体"/>
          <w:b/>
          <w:color w:val="000000" w:themeColor="text1"/>
          <w:spacing w:val="20"/>
          <w:szCs w:val="21"/>
        </w:rPr>
        <w:t>广东有德招标采购有限公司</w:t>
      </w:r>
    </w:p>
    <w:p>
      <w:pPr>
        <w:pStyle w:val="28"/>
        <w:tabs>
          <w:tab w:val="left" w:pos="426"/>
        </w:tabs>
        <w:spacing w:line="360" w:lineRule="auto"/>
        <w:ind w:left="420" w:firstLine="0" w:firstLineChars="0"/>
        <w:jc w:val="right"/>
        <w:rPr>
          <w:rFonts w:ascii="黑体" w:hAnsi="黑体" w:eastAsia="黑体"/>
          <w:b/>
          <w:color w:val="000000" w:themeColor="text1"/>
          <w:spacing w:val="20"/>
          <w:szCs w:val="21"/>
        </w:rPr>
      </w:pPr>
      <w:r>
        <w:rPr>
          <w:rFonts w:hint="eastAsia" w:ascii="黑体" w:hAnsi="黑体" w:eastAsia="黑体"/>
          <w:b/>
          <w:color w:val="000000" w:themeColor="text1"/>
          <w:spacing w:val="20"/>
          <w:szCs w:val="21"/>
        </w:rPr>
        <w:t>二〇二〇年九月二十九日</w:t>
      </w:r>
    </w:p>
    <w:p>
      <w:pPr>
        <w:pStyle w:val="2"/>
        <w:keepNext w:val="0"/>
        <w:keepLines w:val="0"/>
        <w:pageBreakBefore/>
        <w:spacing w:line="360" w:lineRule="auto"/>
        <w:jc w:val="center"/>
        <w:rPr>
          <w:rFonts w:ascii="黑体" w:hAnsi="黑体" w:eastAsia="黑体"/>
          <w:color w:val="000000" w:themeColor="text1"/>
          <w:spacing w:val="20"/>
          <w:sz w:val="32"/>
          <w:szCs w:val="32"/>
        </w:rPr>
      </w:pPr>
      <w:bookmarkStart w:id="4" w:name="_Toc405313952"/>
      <w:bookmarkStart w:id="5" w:name="_Toc32240032"/>
      <w:r>
        <w:rPr>
          <w:rFonts w:hint="eastAsia" w:ascii="黑体" w:hAnsi="黑体" w:eastAsia="黑体"/>
          <w:color w:val="000000" w:themeColor="text1"/>
          <w:spacing w:val="20"/>
          <w:sz w:val="32"/>
          <w:szCs w:val="32"/>
        </w:rPr>
        <w:t>第二部分</w:t>
      </w:r>
      <w:r>
        <w:rPr>
          <w:rFonts w:ascii="黑体" w:hAnsi="黑体" w:eastAsia="黑体"/>
          <w:color w:val="000000" w:themeColor="text1"/>
          <w:spacing w:val="20"/>
          <w:sz w:val="32"/>
          <w:szCs w:val="32"/>
        </w:rPr>
        <w:t xml:space="preserve"> </w:t>
      </w:r>
      <w:r>
        <w:rPr>
          <w:rFonts w:hint="eastAsia" w:ascii="黑体" w:hAnsi="黑体" w:eastAsia="黑体"/>
          <w:color w:val="000000" w:themeColor="text1"/>
          <w:spacing w:val="20"/>
          <w:sz w:val="32"/>
          <w:szCs w:val="32"/>
        </w:rPr>
        <w:t>用户需求书</w:t>
      </w:r>
      <w:bookmarkEnd w:id="4"/>
      <w:bookmarkEnd w:id="5"/>
    </w:p>
    <w:p>
      <w:pPr>
        <w:pStyle w:val="28"/>
        <w:numPr>
          <w:ilvl w:val="0"/>
          <w:numId w:val="7"/>
        </w:numPr>
        <w:tabs>
          <w:tab w:val="left" w:pos="426"/>
        </w:tabs>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项目概况</w:t>
      </w:r>
    </w:p>
    <w:p>
      <w:pPr>
        <w:spacing w:line="360" w:lineRule="auto"/>
        <w:ind w:firstLine="420" w:firstLineChars="200"/>
        <w:rPr>
          <w:rFonts w:ascii="黑体" w:hAnsi="黑体" w:eastAsia="黑体"/>
          <w:color w:val="000000" w:themeColor="text1"/>
        </w:rPr>
      </w:pPr>
      <w:bookmarkStart w:id="6" w:name="_Hlk48918049"/>
      <w:r>
        <w:rPr>
          <w:rFonts w:hint="eastAsia" w:ascii="黑体" w:hAnsi="黑体" w:eastAsia="黑体"/>
          <w:color w:val="000000" w:themeColor="text1"/>
        </w:rPr>
        <w:t>到2</w:t>
      </w:r>
      <w:r>
        <w:rPr>
          <w:rFonts w:ascii="黑体" w:hAnsi="黑体" w:eastAsia="黑体"/>
          <w:color w:val="000000" w:themeColor="text1"/>
        </w:rPr>
        <w:t>020</w:t>
      </w:r>
      <w:r>
        <w:rPr>
          <w:rFonts w:hint="eastAsia" w:ascii="黑体" w:hAnsi="黑体" w:eastAsia="黑体"/>
          <w:color w:val="000000" w:themeColor="text1"/>
        </w:rPr>
        <w:t>年</w:t>
      </w:r>
      <w:r>
        <w:rPr>
          <w:rFonts w:ascii="黑体" w:hAnsi="黑体" w:eastAsia="黑体"/>
          <w:color w:val="000000" w:themeColor="text1"/>
        </w:rPr>
        <w:t>10</w:t>
      </w:r>
      <w:r>
        <w:rPr>
          <w:rFonts w:hint="eastAsia" w:ascii="黑体" w:hAnsi="黑体" w:eastAsia="黑体"/>
          <w:color w:val="000000" w:themeColor="text1"/>
        </w:rPr>
        <w:t>月，全市社会工作督导人才将达到</w:t>
      </w:r>
      <w:r>
        <w:rPr>
          <w:rFonts w:ascii="黑体" w:hAnsi="黑体" w:eastAsia="黑体"/>
          <w:color w:val="000000" w:themeColor="text1"/>
        </w:rPr>
        <w:t>233</w:t>
      </w:r>
      <w:r>
        <w:rPr>
          <w:rFonts w:hint="eastAsia" w:ascii="黑体" w:hAnsi="黑体" w:eastAsia="黑体"/>
          <w:color w:val="000000" w:themeColor="text1"/>
        </w:rPr>
        <w:t>人，其中督导助理16</w:t>
      </w:r>
      <w:r>
        <w:rPr>
          <w:rFonts w:ascii="黑体" w:hAnsi="黑体" w:eastAsia="黑体"/>
          <w:color w:val="000000" w:themeColor="text1"/>
        </w:rPr>
        <w:t>1</w:t>
      </w:r>
      <w:r>
        <w:rPr>
          <w:rFonts w:hint="eastAsia" w:ascii="黑体" w:hAnsi="黑体" w:eastAsia="黑体"/>
          <w:color w:val="000000" w:themeColor="text1"/>
        </w:rPr>
        <w:t>人，见习督导</w:t>
      </w:r>
      <w:r>
        <w:rPr>
          <w:rFonts w:ascii="黑体" w:hAnsi="黑体" w:eastAsia="黑体"/>
          <w:color w:val="000000" w:themeColor="text1"/>
        </w:rPr>
        <w:t>53</w:t>
      </w:r>
      <w:r>
        <w:rPr>
          <w:rFonts w:hint="eastAsia" w:ascii="黑体" w:hAnsi="黑体" w:eastAsia="黑体"/>
          <w:color w:val="000000" w:themeColor="text1"/>
        </w:rPr>
        <w:t>人，督导19人。为加强社会工作督导人才的选拔、培养、考核等关键环节的组织实施，确保社会工作督导人才专业素质，加强社会工作督导人才监督管理，以达到督导人才选拔公平公正，督导人员履职尽责，履职能力逐步提升的目标。东莞市民政局拟委托具备相应资质的机构实施社会工作督导人才选拔培养的监督管理工作</w:t>
      </w:r>
      <w:bookmarkEnd w:id="6"/>
      <w:r>
        <w:rPr>
          <w:rFonts w:hint="eastAsia" w:ascii="黑体" w:hAnsi="黑体" w:eastAsia="黑体"/>
          <w:color w:val="000000" w:themeColor="text1"/>
        </w:rPr>
        <w:t>。</w:t>
      </w:r>
    </w:p>
    <w:p>
      <w:pPr>
        <w:pStyle w:val="28"/>
        <w:numPr>
          <w:ilvl w:val="0"/>
          <w:numId w:val="7"/>
        </w:numPr>
        <w:tabs>
          <w:tab w:val="left" w:pos="426"/>
        </w:tabs>
        <w:spacing w:before="156" w:beforeLines="50" w:line="360" w:lineRule="auto"/>
        <w:ind w:firstLineChars="0"/>
        <w:rPr>
          <w:rFonts w:ascii="黑体" w:hAnsi="黑体" w:eastAsia="黑体"/>
          <w:b/>
          <w:color w:val="000000" w:themeColor="text1"/>
        </w:rPr>
      </w:pPr>
      <w:r>
        <w:rPr>
          <w:rFonts w:hint="eastAsia" w:ascii="黑体" w:hAnsi="黑体" w:eastAsia="黑体"/>
          <w:b/>
          <w:color w:val="000000" w:themeColor="text1"/>
        </w:rPr>
        <w:t>项目服务要求</w:t>
      </w:r>
    </w:p>
    <w:p>
      <w:pPr>
        <w:pStyle w:val="28"/>
        <w:numPr>
          <w:ilvl w:val="0"/>
          <w:numId w:val="8"/>
        </w:numPr>
        <w:tabs>
          <w:tab w:val="left" w:pos="426"/>
        </w:tabs>
        <w:spacing w:line="360" w:lineRule="auto"/>
        <w:ind w:hanging="278" w:firstLineChars="0"/>
        <w:rPr>
          <w:rFonts w:ascii="黑体" w:hAnsi="黑体" w:eastAsia="黑体"/>
          <w:color w:val="000000" w:themeColor="text1"/>
        </w:rPr>
      </w:pPr>
      <w:bookmarkStart w:id="7" w:name="_Hlk48918189"/>
      <w:r>
        <w:rPr>
          <w:rFonts w:hint="eastAsia" w:ascii="黑体" w:hAnsi="黑体" w:eastAsia="黑体"/>
          <w:color w:val="000000" w:themeColor="text1"/>
        </w:rPr>
        <w:t>中标人需按照采购人的要求，</w:t>
      </w:r>
      <w:r>
        <w:rPr>
          <w:rFonts w:ascii="黑体" w:hAnsi="黑体" w:eastAsia="黑体"/>
          <w:color w:val="000000" w:themeColor="text1"/>
        </w:rPr>
        <w:t>根据《东莞市民政局社会工作督导人才选拔管理办法》（东民〔2016〕212号）规定，</w:t>
      </w:r>
      <w:r>
        <w:rPr>
          <w:rFonts w:hint="eastAsia" w:ascii="黑体" w:hAnsi="黑体" w:eastAsia="黑体"/>
          <w:color w:val="000000" w:themeColor="text1"/>
        </w:rPr>
        <w:t>在采购人的统一领导下</w:t>
      </w:r>
      <w:r>
        <w:rPr>
          <w:rFonts w:ascii="黑体" w:hAnsi="黑体" w:eastAsia="黑体"/>
          <w:color w:val="000000" w:themeColor="text1"/>
        </w:rPr>
        <w:t>，</w:t>
      </w:r>
      <w:r>
        <w:rPr>
          <w:rFonts w:hint="eastAsia" w:ascii="黑体" w:hAnsi="黑体" w:eastAsia="黑体"/>
          <w:color w:val="000000" w:themeColor="text1"/>
        </w:rPr>
        <w:t>针对不同层级的社会工作督导人才制定相对应的选拔工作方案，并负责</w:t>
      </w:r>
      <w:r>
        <w:rPr>
          <w:rFonts w:ascii="黑体" w:hAnsi="黑体" w:eastAsia="黑体"/>
          <w:color w:val="000000" w:themeColor="text1"/>
        </w:rPr>
        <w:t>组织</w:t>
      </w:r>
      <w:r>
        <w:rPr>
          <w:rFonts w:hint="eastAsia" w:ascii="黑体" w:hAnsi="黑体" w:eastAsia="黑体"/>
          <w:color w:val="000000" w:themeColor="text1"/>
        </w:rPr>
        <w:t>实施</w:t>
      </w:r>
      <w:r>
        <w:rPr>
          <w:rFonts w:ascii="黑体" w:hAnsi="黑体" w:eastAsia="黑体"/>
          <w:color w:val="000000" w:themeColor="text1"/>
        </w:rPr>
        <w:t>社会工作督导人才</w:t>
      </w:r>
      <w:r>
        <w:rPr>
          <w:rFonts w:hint="eastAsia" w:ascii="黑体" w:hAnsi="黑体" w:eastAsia="黑体"/>
          <w:color w:val="000000" w:themeColor="text1"/>
        </w:rPr>
        <w:t>的</w:t>
      </w:r>
      <w:r>
        <w:rPr>
          <w:rFonts w:ascii="黑体" w:hAnsi="黑体" w:eastAsia="黑体"/>
          <w:color w:val="000000" w:themeColor="text1"/>
        </w:rPr>
        <w:t>选拔</w:t>
      </w:r>
      <w:r>
        <w:rPr>
          <w:rFonts w:hint="eastAsia" w:ascii="黑体" w:hAnsi="黑体" w:eastAsia="黑体"/>
          <w:color w:val="000000" w:themeColor="text1"/>
        </w:rPr>
        <w:t>工作。</w:t>
      </w:r>
    </w:p>
    <w:p>
      <w:pPr>
        <w:pStyle w:val="28"/>
        <w:numPr>
          <w:ilvl w:val="0"/>
          <w:numId w:val="8"/>
        </w:numPr>
        <w:tabs>
          <w:tab w:val="left" w:pos="426"/>
        </w:tabs>
        <w:spacing w:line="360" w:lineRule="auto"/>
        <w:ind w:hanging="278" w:firstLineChars="0"/>
        <w:rPr>
          <w:rFonts w:ascii="黑体" w:hAnsi="黑体" w:eastAsia="黑体"/>
          <w:color w:val="000000" w:themeColor="text1"/>
        </w:rPr>
      </w:pPr>
      <w:r>
        <w:rPr>
          <w:rFonts w:hint="eastAsia" w:ascii="黑体" w:hAnsi="黑体" w:eastAsia="黑体"/>
          <w:color w:val="000000" w:themeColor="text1"/>
        </w:rPr>
        <w:t>中标人负责</w:t>
      </w:r>
      <w:r>
        <w:rPr>
          <w:rFonts w:ascii="黑体" w:hAnsi="黑体" w:eastAsia="黑体"/>
          <w:color w:val="000000" w:themeColor="text1"/>
        </w:rPr>
        <w:t>制定</w:t>
      </w:r>
      <w:r>
        <w:rPr>
          <w:rFonts w:hint="eastAsia" w:ascii="黑体" w:hAnsi="黑体" w:eastAsia="黑体"/>
          <w:color w:val="000000" w:themeColor="text1"/>
        </w:rPr>
        <w:t>督导人员的年度</w:t>
      </w:r>
      <w:r>
        <w:rPr>
          <w:rFonts w:ascii="黑体" w:hAnsi="黑体" w:eastAsia="黑体"/>
          <w:color w:val="000000" w:themeColor="text1"/>
        </w:rPr>
        <w:t>考核</w:t>
      </w:r>
      <w:r>
        <w:rPr>
          <w:rFonts w:hint="eastAsia" w:ascii="黑体" w:hAnsi="黑体" w:eastAsia="黑体"/>
          <w:color w:val="000000" w:themeColor="text1"/>
        </w:rPr>
        <w:t>方案</w:t>
      </w:r>
      <w:r>
        <w:rPr>
          <w:rFonts w:ascii="黑体" w:hAnsi="黑体" w:eastAsia="黑体"/>
          <w:color w:val="000000" w:themeColor="text1"/>
        </w:rPr>
        <w:t>，</w:t>
      </w:r>
      <w:r>
        <w:rPr>
          <w:rFonts w:hint="eastAsia" w:ascii="黑体" w:hAnsi="黑体" w:eastAsia="黑体"/>
          <w:color w:val="000000" w:themeColor="text1"/>
        </w:rPr>
        <w:t>经东莞市民政局下发各政府购买服务承接主体。</w:t>
      </w:r>
      <w:r>
        <w:rPr>
          <w:rFonts w:ascii="黑体" w:hAnsi="黑体" w:eastAsia="黑体"/>
          <w:color w:val="000000" w:themeColor="text1"/>
        </w:rPr>
        <w:t>每半年</w:t>
      </w:r>
      <w:r>
        <w:rPr>
          <w:rFonts w:hint="eastAsia" w:ascii="黑体" w:hAnsi="黑体" w:eastAsia="黑体"/>
          <w:color w:val="000000" w:themeColor="text1"/>
        </w:rPr>
        <w:t>至少</w:t>
      </w:r>
      <w:r>
        <w:rPr>
          <w:rFonts w:ascii="黑体" w:hAnsi="黑体" w:eastAsia="黑体"/>
          <w:color w:val="000000" w:themeColor="text1"/>
        </w:rPr>
        <w:t>组织实施一次考核</w:t>
      </w:r>
      <w:r>
        <w:rPr>
          <w:rFonts w:hint="eastAsia" w:ascii="黑体" w:hAnsi="黑体" w:eastAsia="黑体"/>
          <w:color w:val="000000" w:themeColor="text1"/>
        </w:rPr>
        <w:t>工作，</w:t>
      </w:r>
      <w:r>
        <w:rPr>
          <w:rFonts w:ascii="黑体" w:hAnsi="黑体" w:eastAsia="黑体"/>
          <w:color w:val="000000" w:themeColor="text1"/>
        </w:rPr>
        <w:t>并形成总结报告</w:t>
      </w:r>
      <w:r>
        <w:rPr>
          <w:rFonts w:hint="eastAsia" w:ascii="黑体" w:hAnsi="黑体" w:eastAsia="黑体"/>
          <w:color w:val="000000" w:themeColor="text1"/>
        </w:rPr>
        <w:t>，及时向采购人反馈考核结果，具体考核人次根据社会工作督导人才队伍实际情况而定。</w:t>
      </w:r>
    </w:p>
    <w:p>
      <w:pPr>
        <w:pStyle w:val="28"/>
        <w:numPr>
          <w:ilvl w:val="0"/>
          <w:numId w:val="8"/>
        </w:numPr>
        <w:tabs>
          <w:tab w:val="left" w:pos="426"/>
        </w:tabs>
        <w:spacing w:line="360" w:lineRule="auto"/>
        <w:ind w:hanging="278" w:firstLineChars="0"/>
        <w:rPr>
          <w:rFonts w:ascii="黑体" w:hAnsi="黑体" w:eastAsia="黑体"/>
          <w:color w:val="000000" w:themeColor="text1"/>
        </w:rPr>
      </w:pPr>
      <w:r>
        <w:rPr>
          <w:rFonts w:hint="eastAsia" w:ascii="黑体" w:hAnsi="黑体" w:eastAsia="黑体"/>
          <w:color w:val="000000" w:themeColor="text1"/>
        </w:rPr>
        <w:t>中标人需</w:t>
      </w:r>
      <w:r>
        <w:rPr>
          <w:rFonts w:ascii="黑体" w:hAnsi="黑体" w:eastAsia="黑体"/>
          <w:color w:val="000000" w:themeColor="text1"/>
        </w:rPr>
        <w:t>建立</w:t>
      </w:r>
      <w:r>
        <w:rPr>
          <w:rFonts w:hint="eastAsia" w:ascii="黑体" w:hAnsi="黑体" w:eastAsia="黑体"/>
          <w:color w:val="000000" w:themeColor="text1"/>
        </w:rPr>
        <w:t>完整的</w:t>
      </w:r>
      <w:r>
        <w:rPr>
          <w:rFonts w:ascii="黑体" w:hAnsi="黑体" w:eastAsia="黑体"/>
          <w:color w:val="000000" w:themeColor="text1"/>
        </w:rPr>
        <w:t>督导人</w:t>
      </w:r>
      <w:r>
        <w:rPr>
          <w:rFonts w:hint="eastAsia" w:ascii="黑体" w:hAnsi="黑体" w:eastAsia="黑体"/>
          <w:color w:val="000000" w:themeColor="text1"/>
        </w:rPr>
        <w:t>员</w:t>
      </w:r>
      <w:r>
        <w:rPr>
          <w:rFonts w:ascii="黑体" w:hAnsi="黑体" w:eastAsia="黑体"/>
          <w:color w:val="000000" w:themeColor="text1"/>
        </w:rPr>
        <w:t>日常监管机制</w:t>
      </w:r>
      <w:r>
        <w:rPr>
          <w:rFonts w:hint="eastAsia" w:ascii="黑体" w:hAnsi="黑体" w:eastAsia="黑体"/>
          <w:color w:val="000000" w:themeColor="text1"/>
        </w:rPr>
        <w:t>，采用实地走访、听取汇报、电话抽查等多种形式对督导人员履职尽责情况进行抽查，每月随机对不少于30名社会工作督导人员进行实地监察或听取工作汇报，并形成工作月报表，向市民政局报送监测数据及报告。</w:t>
      </w:r>
    </w:p>
    <w:bookmarkEnd w:id="7"/>
    <w:p>
      <w:pPr>
        <w:pStyle w:val="28"/>
        <w:numPr>
          <w:ilvl w:val="0"/>
          <w:numId w:val="7"/>
        </w:numPr>
        <w:tabs>
          <w:tab w:val="left" w:pos="426"/>
        </w:tabs>
        <w:spacing w:before="156" w:beforeLines="50" w:line="360" w:lineRule="auto"/>
        <w:ind w:firstLineChars="0"/>
        <w:rPr>
          <w:rFonts w:ascii="黑体" w:hAnsi="黑体" w:eastAsia="黑体"/>
          <w:b/>
          <w:color w:val="000000" w:themeColor="text1"/>
        </w:rPr>
      </w:pPr>
      <w:r>
        <w:rPr>
          <w:rFonts w:hint="eastAsia" w:ascii="黑体" w:hAnsi="黑体" w:eastAsia="黑体"/>
          <w:b/>
          <w:color w:val="000000" w:themeColor="text1"/>
        </w:rPr>
        <w:t>项目团队要求</w:t>
      </w:r>
    </w:p>
    <w:p>
      <w:pPr>
        <w:pStyle w:val="28"/>
        <w:numPr>
          <w:ilvl w:val="0"/>
          <w:numId w:val="9"/>
        </w:numPr>
        <w:tabs>
          <w:tab w:val="left" w:pos="426"/>
        </w:tabs>
        <w:spacing w:line="360" w:lineRule="auto"/>
        <w:ind w:hanging="278" w:firstLineChars="0"/>
        <w:rPr>
          <w:rFonts w:ascii="黑体" w:hAnsi="黑体" w:eastAsia="黑体"/>
          <w:b/>
          <w:bCs/>
          <w:color w:val="000000" w:themeColor="text1"/>
        </w:rPr>
      </w:pPr>
      <w:bookmarkStart w:id="8" w:name="_Hlk48918680"/>
      <w:r>
        <w:rPr>
          <w:rFonts w:hint="eastAsia" w:ascii="黑体" w:hAnsi="黑体" w:eastAsia="黑体"/>
          <w:b/>
          <w:bCs/>
          <w:color w:val="000000" w:themeColor="text1"/>
        </w:rPr>
        <w:sym w:font="Wingdings 2" w:char="F0EA"/>
      </w:r>
      <w:r>
        <w:rPr>
          <w:rFonts w:hint="eastAsia" w:ascii="黑体" w:hAnsi="黑体" w:eastAsia="黑体"/>
          <w:b/>
          <w:bCs/>
          <w:color w:val="000000" w:themeColor="text1"/>
        </w:rPr>
        <w:t>中标人在东莞市内承接的服务类别中不得涉及督导人才的聘用。</w:t>
      </w:r>
    </w:p>
    <w:p>
      <w:pPr>
        <w:pStyle w:val="28"/>
        <w:numPr>
          <w:ilvl w:val="0"/>
          <w:numId w:val="9"/>
        </w:numPr>
        <w:tabs>
          <w:tab w:val="left" w:pos="426"/>
        </w:tabs>
        <w:spacing w:line="360" w:lineRule="auto"/>
        <w:ind w:hanging="278" w:firstLineChars="0"/>
        <w:rPr>
          <w:rFonts w:ascii="黑体" w:hAnsi="黑体" w:eastAsia="黑体"/>
          <w:b/>
          <w:color w:val="000000" w:themeColor="text1"/>
        </w:rPr>
      </w:pPr>
      <w:r>
        <w:rPr>
          <w:rFonts w:hint="eastAsia" w:ascii="黑体" w:hAnsi="黑体" w:eastAsia="黑体"/>
          <w:b/>
          <w:bCs/>
          <w:color w:val="000000" w:themeColor="text1"/>
        </w:rPr>
        <w:sym w:font="Wingdings 2" w:char="F0EA"/>
      </w:r>
      <w:r>
        <w:rPr>
          <w:rFonts w:hint="eastAsia" w:ascii="黑体" w:hAnsi="黑体" w:eastAsia="黑体"/>
          <w:b/>
          <w:color w:val="000000" w:themeColor="text1"/>
        </w:rPr>
        <w:t>中标人拟投入本项目的专职人员总数不得少于3人。</w:t>
      </w:r>
    </w:p>
    <w:p>
      <w:pPr>
        <w:pStyle w:val="28"/>
        <w:numPr>
          <w:ilvl w:val="0"/>
          <w:numId w:val="9"/>
        </w:numPr>
        <w:tabs>
          <w:tab w:val="left" w:pos="426"/>
        </w:tabs>
        <w:spacing w:line="360" w:lineRule="auto"/>
        <w:ind w:hanging="278" w:firstLineChars="0"/>
        <w:rPr>
          <w:rFonts w:ascii="黑体" w:hAnsi="黑体" w:eastAsia="黑体"/>
          <w:color w:val="000000" w:themeColor="text1"/>
        </w:rPr>
      </w:pPr>
      <w:r>
        <w:rPr>
          <w:rFonts w:hint="eastAsia" w:ascii="黑体" w:hAnsi="黑体" w:eastAsia="黑体"/>
          <w:color w:val="000000" w:themeColor="text1"/>
        </w:rPr>
        <w:t>项目人员团队中所配备的人员应具备以下条件：</w:t>
      </w:r>
    </w:p>
    <w:p>
      <w:pPr>
        <w:pStyle w:val="28"/>
        <w:spacing w:line="360" w:lineRule="auto"/>
        <w:ind w:left="420" w:firstLine="0" w:firstLineChars="0"/>
        <w:rPr>
          <w:rFonts w:ascii="黑体" w:hAnsi="黑体" w:eastAsia="黑体"/>
          <w:color w:val="000000" w:themeColor="text1"/>
        </w:rPr>
      </w:pPr>
      <w:r>
        <w:rPr>
          <w:rFonts w:ascii="黑体" w:hAnsi="黑体" w:eastAsia="黑体"/>
          <w:color w:val="000000" w:themeColor="text1"/>
        </w:rPr>
        <w:fldChar w:fldCharType="begin"/>
      </w:r>
      <w:r>
        <w:rPr>
          <w:rFonts w:ascii="黑体" w:hAnsi="黑体" w:eastAsia="黑体"/>
          <w:color w:val="000000" w:themeColor="text1"/>
        </w:rPr>
        <w:instrText xml:space="preserve"> </w:instrText>
      </w:r>
      <w:r>
        <w:rPr>
          <w:rFonts w:hint="eastAsia" w:ascii="黑体" w:hAnsi="黑体" w:eastAsia="黑体"/>
          <w:color w:val="000000" w:themeColor="text1"/>
        </w:rPr>
        <w:instrText xml:space="preserve">= 1 \* GB3</w:instrText>
      </w:r>
      <w:r>
        <w:rPr>
          <w:rFonts w:ascii="黑体" w:hAnsi="黑体" w:eastAsia="黑体"/>
          <w:color w:val="000000" w:themeColor="text1"/>
        </w:rPr>
        <w:instrText xml:space="preserve"> </w:instrText>
      </w:r>
      <w:r>
        <w:rPr>
          <w:rFonts w:ascii="黑体" w:hAnsi="黑体" w:eastAsia="黑体"/>
          <w:color w:val="000000" w:themeColor="text1"/>
        </w:rPr>
        <w:fldChar w:fldCharType="separate"/>
      </w:r>
      <w:r>
        <w:rPr>
          <w:rFonts w:hint="eastAsia" w:ascii="黑体" w:hAnsi="黑体" w:eastAsia="黑体"/>
          <w:color w:val="000000" w:themeColor="text1"/>
        </w:rPr>
        <w:t>①</w:t>
      </w:r>
      <w:r>
        <w:rPr>
          <w:rFonts w:ascii="黑体" w:hAnsi="黑体" w:eastAsia="黑体"/>
          <w:color w:val="000000" w:themeColor="text1"/>
        </w:rPr>
        <w:fldChar w:fldCharType="end"/>
      </w:r>
      <w:r>
        <w:rPr>
          <w:rFonts w:hint="eastAsia" w:ascii="黑体" w:hAnsi="黑体" w:eastAsia="黑体"/>
          <w:color w:val="000000" w:themeColor="text1"/>
        </w:rPr>
        <w:t>项目工作人员须具有社会工作、社会学等相关专业全日制本科学历（或具有中级国家社会工作者职业资格水平证书的专职工作人员）；</w:t>
      </w:r>
    </w:p>
    <w:p>
      <w:pPr>
        <w:pStyle w:val="28"/>
        <w:spacing w:line="360" w:lineRule="auto"/>
        <w:ind w:left="420" w:firstLine="0" w:firstLineChars="0"/>
        <w:rPr>
          <w:rFonts w:ascii="黑体" w:hAnsi="黑体" w:eastAsia="黑体"/>
          <w:color w:val="000000" w:themeColor="text1"/>
        </w:rPr>
      </w:pPr>
      <w:r>
        <w:rPr>
          <w:rFonts w:ascii="黑体" w:hAnsi="黑体" w:eastAsia="黑体"/>
          <w:color w:val="000000" w:themeColor="text1"/>
        </w:rPr>
        <w:fldChar w:fldCharType="begin"/>
      </w:r>
      <w:r>
        <w:rPr>
          <w:rFonts w:ascii="黑体" w:hAnsi="黑体" w:eastAsia="黑体"/>
          <w:color w:val="000000" w:themeColor="text1"/>
        </w:rPr>
        <w:instrText xml:space="preserve"> </w:instrText>
      </w:r>
      <w:r>
        <w:rPr>
          <w:rFonts w:hint="eastAsia" w:ascii="黑体" w:hAnsi="黑体" w:eastAsia="黑体"/>
          <w:color w:val="000000" w:themeColor="text1"/>
        </w:rPr>
        <w:instrText xml:space="preserve">= 2 \* GB3</w:instrText>
      </w:r>
      <w:r>
        <w:rPr>
          <w:rFonts w:ascii="黑体" w:hAnsi="黑体" w:eastAsia="黑体"/>
          <w:color w:val="000000" w:themeColor="text1"/>
        </w:rPr>
        <w:instrText xml:space="preserve"> </w:instrText>
      </w:r>
      <w:r>
        <w:rPr>
          <w:rFonts w:ascii="黑体" w:hAnsi="黑体" w:eastAsia="黑体"/>
          <w:color w:val="000000" w:themeColor="text1"/>
        </w:rPr>
        <w:fldChar w:fldCharType="separate"/>
      </w:r>
      <w:r>
        <w:rPr>
          <w:rFonts w:hint="eastAsia" w:ascii="黑体" w:hAnsi="黑体" w:eastAsia="黑体"/>
          <w:color w:val="000000" w:themeColor="text1"/>
        </w:rPr>
        <w:t>②</w:t>
      </w:r>
      <w:r>
        <w:rPr>
          <w:rFonts w:ascii="黑体" w:hAnsi="黑体" w:eastAsia="黑体"/>
          <w:color w:val="000000" w:themeColor="text1"/>
        </w:rPr>
        <w:fldChar w:fldCharType="end"/>
      </w:r>
      <w:r>
        <w:rPr>
          <w:rFonts w:hint="eastAsia" w:ascii="黑体" w:hAnsi="黑体" w:eastAsia="黑体"/>
          <w:color w:val="000000" w:themeColor="text1"/>
        </w:rPr>
        <w:t>项目工作人员须具有2年或以上的社会工作行业组织工作经验，对东莞的社会工作督导人才管理的基本情况有较深入的认识。</w:t>
      </w:r>
    </w:p>
    <w:p>
      <w:pPr>
        <w:pStyle w:val="28"/>
        <w:numPr>
          <w:ilvl w:val="0"/>
          <w:numId w:val="9"/>
        </w:numPr>
        <w:tabs>
          <w:tab w:val="left" w:pos="426"/>
        </w:tabs>
        <w:spacing w:line="360" w:lineRule="auto"/>
        <w:ind w:hanging="278" w:firstLineChars="0"/>
        <w:rPr>
          <w:rFonts w:ascii="黑体" w:hAnsi="黑体" w:eastAsia="黑体"/>
          <w:color w:val="000000" w:themeColor="text1"/>
        </w:rPr>
      </w:pPr>
      <w:r>
        <w:rPr>
          <w:rFonts w:hint="eastAsia" w:ascii="黑体" w:hAnsi="黑体" w:eastAsia="黑体"/>
          <w:color w:val="000000" w:themeColor="text1"/>
        </w:rPr>
        <w:t>签订合同前，中标人需与采购人确定专职人员组成情况、项目具体方案和实施计划，并制作一份电子档与纸质版资料交采购人备案；</w:t>
      </w:r>
    </w:p>
    <w:p>
      <w:pPr>
        <w:pStyle w:val="28"/>
        <w:numPr>
          <w:ilvl w:val="0"/>
          <w:numId w:val="9"/>
        </w:numPr>
        <w:tabs>
          <w:tab w:val="left" w:pos="426"/>
        </w:tabs>
        <w:spacing w:line="360" w:lineRule="auto"/>
        <w:ind w:hanging="278" w:firstLineChars="0"/>
        <w:rPr>
          <w:rFonts w:ascii="黑体" w:hAnsi="黑体" w:eastAsia="黑体"/>
          <w:color w:val="000000" w:themeColor="text1"/>
        </w:rPr>
      </w:pPr>
      <w:r>
        <w:rPr>
          <w:rFonts w:hint="eastAsia" w:ascii="黑体" w:hAnsi="黑体" w:eastAsia="黑体"/>
          <w:color w:val="000000" w:themeColor="text1"/>
        </w:rPr>
        <w:t>如遇中标人所投入本项目的专职人员无法满足采购人工作要求的，采购人可提出更换相关人员，中标人须在收到采购人书面要求之日起15个日历日内更换人员。</w:t>
      </w:r>
    </w:p>
    <w:bookmarkEnd w:id="8"/>
    <w:p>
      <w:pPr>
        <w:pStyle w:val="49"/>
        <w:numPr>
          <w:ilvl w:val="0"/>
          <w:numId w:val="7"/>
        </w:numPr>
        <w:tabs>
          <w:tab w:val="left" w:pos="426"/>
        </w:tabs>
        <w:spacing w:before="156" w:beforeLines="50" w:line="360" w:lineRule="auto"/>
        <w:ind w:firstLineChars="0"/>
        <w:rPr>
          <w:rFonts w:ascii="黑体" w:hAnsi="黑体" w:eastAsia="黑体"/>
          <w:b/>
          <w:color w:val="000000" w:themeColor="text1"/>
        </w:rPr>
      </w:pPr>
      <w:r>
        <w:rPr>
          <w:rFonts w:hint="eastAsia" w:ascii="黑体" w:hAnsi="黑体" w:eastAsia="黑体"/>
          <w:b/>
          <w:color w:val="000000" w:themeColor="text1"/>
        </w:rPr>
        <w:t>★服务期：2</w:t>
      </w:r>
      <w:r>
        <w:rPr>
          <w:rFonts w:ascii="黑体" w:hAnsi="黑体" w:eastAsia="黑体"/>
          <w:b/>
          <w:color w:val="000000" w:themeColor="text1"/>
        </w:rPr>
        <w:t>020</w:t>
      </w:r>
      <w:r>
        <w:rPr>
          <w:rFonts w:hint="eastAsia" w:ascii="黑体" w:hAnsi="黑体" w:eastAsia="黑体"/>
          <w:b/>
          <w:color w:val="000000" w:themeColor="text1"/>
        </w:rPr>
        <w:t>年1</w:t>
      </w:r>
      <w:r>
        <w:rPr>
          <w:rFonts w:ascii="黑体" w:hAnsi="黑体" w:eastAsia="黑体"/>
          <w:b/>
          <w:color w:val="000000" w:themeColor="text1"/>
        </w:rPr>
        <w:t>1</w:t>
      </w:r>
      <w:r>
        <w:rPr>
          <w:rFonts w:hint="eastAsia" w:ascii="黑体" w:hAnsi="黑体" w:eastAsia="黑体"/>
          <w:b/>
          <w:color w:val="000000" w:themeColor="text1"/>
        </w:rPr>
        <w:t>月1日至2</w:t>
      </w:r>
      <w:r>
        <w:rPr>
          <w:rFonts w:ascii="黑体" w:hAnsi="黑体" w:eastAsia="黑体"/>
          <w:b/>
          <w:color w:val="000000" w:themeColor="text1"/>
        </w:rPr>
        <w:t>021</w:t>
      </w:r>
      <w:r>
        <w:rPr>
          <w:rFonts w:hint="eastAsia" w:ascii="黑体" w:hAnsi="黑体" w:eastAsia="黑体"/>
          <w:b/>
          <w:color w:val="000000" w:themeColor="text1"/>
        </w:rPr>
        <w:t>年1</w:t>
      </w:r>
      <w:r>
        <w:rPr>
          <w:rFonts w:ascii="黑体" w:hAnsi="黑体" w:eastAsia="黑体"/>
          <w:b/>
          <w:color w:val="000000" w:themeColor="text1"/>
        </w:rPr>
        <w:t>0</w:t>
      </w:r>
      <w:r>
        <w:rPr>
          <w:rFonts w:hint="eastAsia" w:ascii="黑体" w:hAnsi="黑体" w:eastAsia="黑体"/>
          <w:b/>
          <w:color w:val="000000" w:themeColor="text1"/>
        </w:rPr>
        <w:t>月3</w:t>
      </w:r>
      <w:r>
        <w:rPr>
          <w:rFonts w:ascii="黑体" w:hAnsi="黑体" w:eastAsia="黑体"/>
          <w:b/>
          <w:color w:val="000000" w:themeColor="text1"/>
        </w:rPr>
        <w:t>1</w:t>
      </w:r>
      <w:r>
        <w:rPr>
          <w:rFonts w:hint="eastAsia" w:ascii="黑体" w:hAnsi="黑体" w:eastAsia="黑体"/>
          <w:b/>
          <w:color w:val="000000" w:themeColor="text1"/>
        </w:rPr>
        <w:t>日。</w:t>
      </w:r>
    </w:p>
    <w:p>
      <w:pPr>
        <w:pStyle w:val="49"/>
        <w:numPr>
          <w:ilvl w:val="0"/>
          <w:numId w:val="7"/>
        </w:numPr>
        <w:tabs>
          <w:tab w:val="left" w:pos="426"/>
        </w:tabs>
        <w:spacing w:before="156" w:beforeLines="50" w:line="360" w:lineRule="auto"/>
        <w:ind w:firstLineChars="0"/>
        <w:rPr>
          <w:rFonts w:ascii="黑体" w:hAnsi="黑体" w:eastAsia="黑体"/>
          <w:b/>
          <w:color w:val="000000" w:themeColor="text1"/>
        </w:rPr>
      </w:pPr>
      <w:r>
        <w:rPr>
          <w:rFonts w:hint="eastAsia" w:ascii="黑体" w:hAnsi="黑体" w:eastAsia="黑体"/>
          <w:b/>
          <w:color w:val="000000" w:themeColor="text1"/>
        </w:rPr>
        <w:t>报价要求</w:t>
      </w:r>
    </w:p>
    <w:p>
      <w:pPr>
        <w:tabs>
          <w:tab w:val="left" w:pos="426"/>
        </w:tabs>
        <w:spacing w:line="360" w:lineRule="auto"/>
        <w:ind w:firstLine="420" w:firstLineChars="200"/>
        <w:rPr>
          <w:rFonts w:ascii="黑体" w:hAnsi="黑体" w:eastAsia="黑体" w:cs="黑体"/>
          <w:color w:val="000000" w:themeColor="text1"/>
        </w:rPr>
      </w:pPr>
      <w:r>
        <w:rPr>
          <w:rFonts w:hint="eastAsia" w:ascii="黑体" w:hAnsi="黑体" w:eastAsia="黑体" w:cs="黑体"/>
          <w:color w:val="000000" w:themeColor="text1"/>
        </w:rPr>
        <w:t>本项目经费包含项目实施过程中的应预见和不可预见费用等一切完成本项目的费用。</w:t>
      </w:r>
    </w:p>
    <w:p>
      <w:pPr>
        <w:pStyle w:val="28"/>
        <w:numPr>
          <w:ilvl w:val="0"/>
          <w:numId w:val="7"/>
        </w:numPr>
        <w:tabs>
          <w:tab w:val="left" w:pos="426"/>
        </w:tabs>
        <w:spacing w:before="156" w:beforeLines="50" w:line="360" w:lineRule="auto"/>
        <w:ind w:firstLineChars="0"/>
        <w:rPr>
          <w:rFonts w:ascii="黑体" w:hAnsi="黑体" w:eastAsia="黑体"/>
          <w:b/>
          <w:color w:val="000000" w:themeColor="text1"/>
        </w:rPr>
      </w:pPr>
      <w:r>
        <w:rPr>
          <w:rFonts w:hint="eastAsia" w:ascii="黑体" w:hAnsi="黑体" w:eastAsia="黑体"/>
          <w:b/>
          <w:color w:val="000000" w:themeColor="text1"/>
        </w:rPr>
        <w:t>付款方式</w:t>
      </w:r>
    </w:p>
    <w:p>
      <w:pPr>
        <w:pStyle w:val="28"/>
        <w:numPr>
          <w:ilvl w:val="0"/>
          <w:numId w:val="10"/>
        </w:numPr>
        <w:tabs>
          <w:tab w:val="left" w:pos="426"/>
        </w:tabs>
        <w:spacing w:line="360" w:lineRule="auto"/>
        <w:ind w:hanging="278" w:firstLineChars="0"/>
        <w:rPr>
          <w:rFonts w:ascii="黑体" w:hAnsi="黑体" w:eastAsia="黑体"/>
          <w:color w:val="000000" w:themeColor="text1"/>
        </w:rPr>
      </w:pPr>
      <w:r>
        <w:rPr>
          <w:rFonts w:hint="eastAsia" w:ascii="黑体" w:hAnsi="黑体" w:eastAsia="黑体"/>
          <w:color w:val="000000" w:themeColor="text1"/>
        </w:rPr>
        <w:t>自合同签订之日起10个工作日内，采购人向中标人支付合同金额的50%作为项目运营的启动资金；</w:t>
      </w:r>
    </w:p>
    <w:p>
      <w:pPr>
        <w:pStyle w:val="28"/>
        <w:numPr>
          <w:ilvl w:val="0"/>
          <w:numId w:val="10"/>
        </w:numPr>
        <w:tabs>
          <w:tab w:val="left" w:pos="426"/>
        </w:tabs>
        <w:spacing w:line="360" w:lineRule="auto"/>
        <w:ind w:hanging="278" w:firstLineChars="0"/>
        <w:rPr>
          <w:rFonts w:ascii="黑体" w:hAnsi="黑体" w:eastAsia="黑体"/>
          <w:color w:val="000000" w:themeColor="text1"/>
        </w:rPr>
      </w:pPr>
      <w:r>
        <w:rPr>
          <w:rFonts w:hint="eastAsia" w:ascii="黑体" w:hAnsi="黑体" w:eastAsia="黑体"/>
          <w:color w:val="000000" w:themeColor="text1"/>
        </w:rPr>
        <w:t>项目运营6个月后，经采购人验收合格的，采购人在1</w:t>
      </w:r>
      <w:r>
        <w:rPr>
          <w:rFonts w:ascii="黑体" w:hAnsi="黑体" w:eastAsia="黑体"/>
          <w:color w:val="000000" w:themeColor="text1"/>
        </w:rPr>
        <w:t>0</w:t>
      </w:r>
      <w:r>
        <w:rPr>
          <w:rFonts w:hint="eastAsia" w:ascii="黑体" w:hAnsi="黑体" w:eastAsia="黑体"/>
          <w:color w:val="000000" w:themeColor="text1"/>
        </w:rPr>
        <w:t>个工作日内向中标人支付合同金额的30%；</w:t>
      </w:r>
    </w:p>
    <w:p>
      <w:pPr>
        <w:pStyle w:val="28"/>
        <w:numPr>
          <w:ilvl w:val="0"/>
          <w:numId w:val="10"/>
        </w:numPr>
        <w:tabs>
          <w:tab w:val="left" w:pos="426"/>
        </w:tabs>
        <w:spacing w:line="360" w:lineRule="auto"/>
        <w:ind w:hanging="278" w:firstLineChars="0"/>
        <w:rPr>
          <w:rFonts w:ascii="黑体" w:hAnsi="黑体" w:eastAsia="黑体"/>
          <w:color w:val="000000" w:themeColor="text1"/>
        </w:rPr>
      </w:pPr>
      <w:r>
        <w:rPr>
          <w:rFonts w:hint="eastAsia" w:ascii="黑体" w:hAnsi="黑体" w:eastAsia="黑体"/>
          <w:color w:val="000000" w:themeColor="text1"/>
        </w:rPr>
        <w:t>合同结束后10个工作日内，经采购人验收合格的，采购人向中标人支付余下的合同金额。</w:t>
      </w:r>
    </w:p>
    <w:p>
      <w:pPr>
        <w:pStyle w:val="28"/>
        <w:tabs>
          <w:tab w:val="left" w:pos="426"/>
        </w:tabs>
        <w:spacing w:before="156" w:beforeLines="50" w:line="360" w:lineRule="auto"/>
        <w:ind w:left="420" w:firstLine="0" w:firstLineChars="0"/>
        <w:rPr>
          <w:rFonts w:ascii="黑体" w:hAnsi="黑体" w:eastAsia="黑体"/>
          <w:b/>
          <w:color w:val="000000" w:themeColor="text1"/>
        </w:rPr>
      </w:pPr>
    </w:p>
    <w:p>
      <w:pPr>
        <w:pStyle w:val="2"/>
        <w:keepNext w:val="0"/>
        <w:keepLines w:val="0"/>
        <w:pageBreakBefore/>
        <w:spacing w:before="300" w:after="240" w:line="360" w:lineRule="auto"/>
        <w:jc w:val="center"/>
        <w:rPr>
          <w:rFonts w:ascii="黑体" w:hAnsi="黑体" w:eastAsia="黑体"/>
          <w:color w:val="000000" w:themeColor="text1"/>
          <w:spacing w:val="20"/>
          <w:sz w:val="32"/>
          <w:szCs w:val="32"/>
        </w:rPr>
      </w:pPr>
      <w:bookmarkStart w:id="9" w:name="_Toc391627749"/>
      <w:bookmarkStart w:id="10" w:name="_Toc405313953"/>
      <w:bookmarkStart w:id="11" w:name="_Toc32240033"/>
      <w:r>
        <w:rPr>
          <w:rFonts w:hint="eastAsia" w:ascii="黑体" w:hAnsi="黑体" w:eastAsia="黑体"/>
          <w:color w:val="000000" w:themeColor="text1"/>
          <w:spacing w:val="20"/>
          <w:sz w:val="32"/>
          <w:szCs w:val="32"/>
        </w:rPr>
        <w:t>第三部分</w:t>
      </w:r>
      <w:r>
        <w:rPr>
          <w:rFonts w:ascii="黑体" w:hAnsi="黑体" w:eastAsia="黑体"/>
          <w:color w:val="000000" w:themeColor="text1"/>
          <w:spacing w:val="20"/>
          <w:sz w:val="32"/>
          <w:szCs w:val="32"/>
        </w:rPr>
        <w:t xml:space="preserve"> </w:t>
      </w:r>
      <w:r>
        <w:rPr>
          <w:rFonts w:hint="eastAsia" w:ascii="黑体" w:hAnsi="黑体" w:eastAsia="黑体"/>
          <w:color w:val="000000" w:themeColor="text1"/>
          <w:spacing w:val="20"/>
          <w:sz w:val="32"/>
          <w:szCs w:val="32"/>
        </w:rPr>
        <w:t>投标须知前附表</w:t>
      </w:r>
      <w:bookmarkEnd w:id="9"/>
      <w:bookmarkEnd w:id="10"/>
      <w:bookmarkEnd w:id="11"/>
    </w:p>
    <w:p>
      <w:pPr>
        <w:tabs>
          <w:tab w:val="left" w:pos="426"/>
        </w:tabs>
        <w:spacing w:after="156" w:afterLines="50"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本表的条款项号是与投标须知条款项号对应的，或增加的条款，是对第四部分《投标须知》及第六部分《合同书格式》的补充、修改和完善，如果有矛盾的话，应以本表为准。</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2"/>
        <w:gridCol w:w="7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color w:val="000000" w:themeColor="text1"/>
                <w:szCs w:val="21"/>
                <w:lang w:val="zh-CN"/>
              </w:rPr>
            </w:pPr>
            <w:r>
              <w:rPr>
                <w:rFonts w:hint="eastAsia" w:ascii="黑体" w:hAnsi="黑体" w:eastAsia="黑体"/>
                <w:color w:val="000000" w:themeColor="text1"/>
                <w:szCs w:val="21"/>
              </w:rPr>
              <w:t>条款项号</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center"/>
              <w:rPr>
                <w:rFonts w:ascii="黑体" w:hAnsi="黑体" w:eastAsia="黑体"/>
                <w:color w:val="000000" w:themeColor="text1"/>
                <w:spacing w:val="20"/>
                <w:szCs w:val="21"/>
              </w:rPr>
            </w:pPr>
            <w:r>
              <w:rPr>
                <w:rFonts w:hint="eastAsia" w:ascii="黑体" w:hAnsi="黑体" w:eastAsia="黑体"/>
                <w:color w:val="000000" w:themeColor="text1"/>
                <w:spacing w:val="20"/>
                <w:szCs w:val="21"/>
              </w:rPr>
              <w:t>对应或增加的条款内容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color w:val="000000" w:themeColor="text1"/>
                <w:szCs w:val="21"/>
              </w:rPr>
            </w:pPr>
            <w:r>
              <w:rPr>
                <w:rFonts w:hint="eastAsia" w:ascii="黑体" w:hAnsi="黑体" w:eastAsia="黑体"/>
                <w:color w:val="000000" w:themeColor="text1"/>
                <w:szCs w:val="21"/>
              </w:rPr>
              <w:t>对第四部分《投标须知》的修改及补充：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color w:val="000000" w:themeColor="text1"/>
                <w:szCs w:val="21"/>
              </w:rPr>
            </w:pPr>
            <w:r>
              <w:rPr>
                <w:rFonts w:hint="eastAsia" w:ascii="黑体" w:hAnsi="黑体" w:eastAsia="黑体"/>
                <w:color w:val="000000" w:themeColor="text1"/>
                <w:szCs w:val="21"/>
              </w:rPr>
              <w:t>一</w:t>
            </w:r>
            <w:r>
              <w:rPr>
                <w:rFonts w:ascii="黑体" w:hAnsi="黑体" w:eastAsia="黑体"/>
                <w:color w:val="000000" w:themeColor="text1"/>
                <w:szCs w:val="21"/>
              </w:rPr>
              <w:t xml:space="preserve"> </w:t>
            </w:r>
            <w:r>
              <w:rPr>
                <w:rFonts w:hint="eastAsia" w:ascii="黑体" w:hAnsi="黑体" w:eastAsia="黑体"/>
                <w:color w:val="000000" w:themeColor="text1"/>
                <w:szCs w:val="21"/>
              </w:rPr>
              <w:t>总则说明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46"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黑体" w:hAnsi="黑体" w:eastAsia="黑体"/>
                <w:color w:val="000000" w:themeColor="text1"/>
                <w:szCs w:val="21"/>
                <w:lang w:val="zh-CN"/>
              </w:rPr>
            </w:pPr>
            <w:r>
              <w:rPr>
                <w:rFonts w:hint="eastAsia" w:ascii="黑体" w:hAnsi="黑体" w:eastAsia="黑体"/>
                <w:color w:val="000000" w:themeColor="text1"/>
                <w:szCs w:val="21"/>
                <w:lang w:val="zh-CN"/>
              </w:rPr>
              <w:t>1.2</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exact"/>
              <w:ind w:right="-183"/>
              <w:rPr>
                <w:rFonts w:ascii="黑体" w:hAnsi="黑体" w:eastAsia="黑体"/>
                <w:color w:val="000000" w:themeColor="text1"/>
                <w:szCs w:val="21"/>
              </w:rPr>
            </w:pPr>
            <w:r>
              <w:rPr>
                <w:rFonts w:hint="eastAsia" w:ascii="黑体" w:hAnsi="黑体" w:eastAsia="黑体"/>
                <w:color w:val="000000" w:themeColor="text1"/>
                <w:szCs w:val="21"/>
              </w:rPr>
              <w:t>资金来源：自筹资金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8" w:hRule="atLeast"/>
          <w:jc w:val="center"/>
        </w:trPr>
        <w:tc>
          <w:tcPr>
            <w:tcW w:w="646"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黑体" w:hAnsi="黑体" w:eastAsia="黑体"/>
                <w:color w:val="000000" w:themeColor="text1"/>
                <w:szCs w:val="21"/>
                <w:lang w:val="zh-CN"/>
              </w:rPr>
            </w:pPr>
            <w:r>
              <w:rPr>
                <w:rFonts w:hint="eastAsia" w:ascii="黑体" w:hAnsi="黑体" w:eastAsia="黑体"/>
                <w:color w:val="000000" w:themeColor="text1"/>
                <w:szCs w:val="21"/>
                <w:lang w:val="zh-CN"/>
              </w:rPr>
              <w:t>2.1</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exact"/>
              <w:ind w:right="-183"/>
              <w:rPr>
                <w:rFonts w:ascii="黑体" w:hAnsi="黑体" w:eastAsia="黑体"/>
                <w:color w:val="000000" w:themeColor="text1"/>
                <w:szCs w:val="21"/>
                <w:u w:val="single"/>
              </w:rPr>
            </w:pPr>
            <w:r>
              <w:rPr>
                <w:rFonts w:ascii="黑体" w:hAnsi="黑体" w:eastAsia="黑体"/>
                <w:color w:val="000000" w:themeColor="text1"/>
                <w:szCs w:val="21"/>
              </w:rPr>
              <w:t>“采购人”是指：</w:t>
            </w:r>
            <w:r>
              <w:rPr>
                <w:rFonts w:hint="eastAsia" w:ascii="黑体" w:hAnsi="黑体" w:eastAsia="黑体"/>
                <w:color w:val="000000" w:themeColor="text1"/>
                <w:szCs w:val="21"/>
              </w:rPr>
              <w:t>东莞市民政局</w:t>
            </w:r>
          </w:p>
          <w:p>
            <w:pPr>
              <w:spacing w:line="360" w:lineRule="exact"/>
              <w:ind w:right="-183" w:firstLine="105" w:firstLineChars="50"/>
              <w:rPr>
                <w:rFonts w:ascii="黑体" w:hAnsi="黑体" w:eastAsia="黑体"/>
                <w:color w:val="000000" w:themeColor="text1"/>
                <w:szCs w:val="21"/>
              </w:rPr>
            </w:pPr>
            <w:r>
              <w:rPr>
                <w:rFonts w:hint="eastAsia" w:ascii="黑体" w:hAnsi="黑体" w:eastAsia="黑体"/>
                <w:color w:val="000000" w:themeColor="text1"/>
                <w:szCs w:val="21"/>
              </w:rPr>
              <w:t>采购人联系人：林</w:t>
            </w:r>
            <w:r>
              <w:rPr>
                <w:rFonts w:ascii="黑体" w:hAnsi="黑体" w:eastAsia="黑体"/>
                <w:color w:val="000000" w:themeColor="text1"/>
                <w:szCs w:val="21"/>
              </w:rPr>
              <w:t>小姐</w:t>
            </w:r>
          </w:p>
          <w:p>
            <w:pPr>
              <w:spacing w:line="360" w:lineRule="exact"/>
              <w:ind w:right="-183" w:firstLine="105" w:firstLineChars="50"/>
              <w:rPr>
                <w:rFonts w:ascii="黑体" w:hAnsi="黑体" w:eastAsia="黑体"/>
                <w:color w:val="000000" w:themeColor="text1"/>
                <w:szCs w:val="21"/>
              </w:rPr>
            </w:pPr>
            <w:r>
              <w:rPr>
                <w:rFonts w:hint="eastAsia" w:ascii="黑体" w:hAnsi="黑体" w:eastAsia="黑体"/>
                <w:color w:val="000000" w:themeColor="text1"/>
                <w:szCs w:val="21"/>
              </w:rPr>
              <w:t>电</w:t>
            </w:r>
            <w:r>
              <w:rPr>
                <w:rFonts w:ascii="黑体" w:hAnsi="黑体" w:eastAsia="黑体"/>
                <w:color w:val="000000" w:themeColor="text1"/>
                <w:szCs w:val="21"/>
              </w:rPr>
              <w:t xml:space="preserve">  </w:t>
            </w:r>
            <w:r>
              <w:rPr>
                <w:rFonts w:hint="eastAsia" w:ascii="黑体" w:hAnsi="黑体" w:eastAsia="黑体"/>
                <w:color w:val="000000" w:themeColor="text1"/>
                <w:szCs w:val="21"/>
              </w:rPr>
              <w:t>话：（0</w:t>
            </w:r>
            <w:r>
              <w:rPr>
                <w:rFonts w:ascii="黑体" w:hAnsi="黑体" w:eastAsia="黑体"/>
                <w:color w:val="000000" w:themeColor="text1"/>
                <w:szCs w:val="21"/>
              </w:rPr>
              <w:t>769</w:t>
            </w:r>
            <w:r>
              <w:rPr>
                <w:rFonts w:hint="eastAsia" w:ascii="黑体" w:hAnsi="黑体" w:eastAsia="黑体"/>
                <w:color w:val="000000" w:themeColor="text1"/>
                <w:szCs w:val="21"/>
              </w:rPr>
              <w:t>）2</w:t>
            </w:r>
            <w:r>
              <w:rPr>
                <w:rFonts w:ascii="黑体" w:hAnsi="黑体" w:eastAsia="黑体"/>
                <w:color w:val="000000" w:themeColor="text1"/>
                <w:szCs w:val="21"/>
              </w:rPr>
              <w:t>2832570</w:t>
            </w:r>
          </w:p>
          <w:p>
            <w:pPr>
              <w:spacing w:line="360" w:lineRule="exact"/>
              <w:ind w:right="-183" w:firstLine="105" w:firstLineChars="50"/>
              <w:rPr>
                <w:rFonts w:ascii="黑体" w:hAnsi="黑体" w:eastAsia="黑体"/>
                <w:color w:val="000000" w:themeColor="text1"/>
                <w:szCs w:val="21"/>
              </w:rPr>
            </w:pPr>
            <w:r>
              <w:rPr>
                <w:rFonts w:hint="eastAsia" w:ascii="黑体" w:hAnsi="黑体" w:eastAsia="黑体"/>
                <w:color w:val="000000" w:themeColor="text1"/>
                <w:szCs w:val="21"/>
              </w:rPr>
              <w:t>地</w:t>
            </w:r>
            <w:r>
              <w:rPr>
                <w:rFonts w:ascii="黑体" w:hAnsi="黑体" w:eastAsia="黑体"/>
                <w:color w:val="000000" w:themeColor="text1"/>
                <w:szCs w:val="21"/>
              </w:rPr>
              <w:t xml:space="preserve">  </w:t>
            </w:r>
            <w:r>
              <w:rPr>
                <w:rFonts w:hint="eastAsia" w:ascii="黑体" w:hAnsi="黑体" w:eastAsia="黑体"/>
                <w:color w:val="000000" w:themeColor="text1"/>
                <w:szCs w:val="21"/>
              </w:rPr>
              <w:t>址：东莞市莞城区汇峰路一号汇峰中心H座4、5楼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黑体" w:hAnsi="黑体" w:eastAsia="黑体"/>
                <w:color w:val="000000" w:themeColor="text1"/>
                <w:szCs w:val="21"/>
                <w:lang w:val="zh-CN"/>
              </w:rPr>
            </w:pPr>
            <w:r>
              <w:rPr>
                <w:rFonts w:hint="eastAsia" w:ascii="黑体" w:hAnsi="黑体" w:eastAsia="黑体"/>
                <w:color w:val="000000" w:themeColor="text1"/>
                <w:szCs w:val="21"/>
                <w:lang w:val="zh-CN"/>
              </w:rPr>
              <w:t>2.2</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exact"/>
              <w:ind w:right="-183"/>
              <w:rPr>
                <w:rFonts w:ascii="黑体" w:hAnsi="黑体" w:eastAsia="黑体"/>
                <w:color w:val="000000" w:themeColor="text1"/>
                <w:szCs w:val="21"/>
              </w:rPr>
            </w:pPr>
            <w:r>
              <w:rPr>
                <w:rFonts w:ascii="黑体" w:hAnsi="黑体" w:eastAsia="黑体"/>
                <w:color w:val="000000" w:themeColor="text1"/>
                <w:szCs w:val="21"/>
              </w:rPr>
              <w:t>“采购代理机构”是指：</w:t>
            </w:r>
            <w:r>
              <w:rPr>
                <w:rFonts w:hint="eastAsia" w:ascii="黑体" w:hAnsi="黑体" w:eastAsia="黑体"/>
                <w:color w:val="000000" w:themeColor="text1"/>
                <w:szCs w:val="21"/>
              </w:rPr>
              <w:t>广东有德招标采购有限公司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color w:val="000000" w:themeColor="text1"/>
                <w:szCs w:val="21"/>
              </w:rPr>
            </w:pPr>
            <w:r>
              <w:rPr>
                <w:rFonts w:hint="eastAsia" w:ascii="黑体" w:hAnsi="黑体" w:eastAsia="黑体"/>
                <w:color w:val="000000" w:themeColor="text1"/>
                <w:szCs w:val="21"/>
              </w:rPr>
              <w:t>二</w:t>
            </w:r>
            <w:r>
              <w:rPr>
                <w:rFonts w:ascii="黑体" w:hAnsi="黑体" w:eastAsia="黑体"/>
                <w:color w:val="000000" w:themeColor="text1"/>
                <w:szCs w:val="21"/>
              </w:rPr>
              <w:t xml:space="preserve"> </w:t>
            </w:r>
            <w:r>
              <w:rPr>
                <w:rFonts w:hint="eastAsia" w:ascii="黑体" w:hAnsi="黑体" w:eastAsia="黑体"/>
                <w:color w:val="000000" w:themeColor="text1"/>
                <w:szCs w:val="21"/>
              </w:rPr>
              <w:t>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color w:val="000000" w:themeColor="text1"/>
                <w:szCs w:val="21"/>
              </w:rPr>
            </w:pPr>
            <w:r>
              <w:rPr>
                <w:rFonts w:hint="eastAsia" w:ascii="黑体" w:hAnsi="黑体" w:eastAsia="黑体"/>
                <w:color w:val="000000" w:themeColor="text1"/>
                <w:szCs w:val="21"/>
              </w:rPr>
              <w:t>7.1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color w:val="000000" w:themeColor="text1"/>
                <w:szCs w:val="21"/>
              </w:rPr>
            </w:pPr>
            <w:r>
              <w:rPr>
                <w:rFonts w:hint="eastAsia" w:ascii="黑体" w:hAnsi="黑体" w:eastAsia="黑体"/>
                <w:bCs/>
                <w:color w:val="000000" w:themeColor="text1"/>
                <w:szCs w:val="21"/>
              </w:rPr>
              <w:t>答疑会或现场考察：本项目不集中举行答疑会或现场考察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color w:val="000000" w:themeColor="text1"/>
                <w:szCs w:val="21"/>
              </w:rPr>
            </w:pPr>
            <w:r>
              <w:rPr>
                <w:rFonts w:hint="eastAsia" w:ascii="黑体" w:hAnsi="黑体" w:eastAsia="黑体"/>
                <w:bCs/>
                <w:color w:val="000000" w:themeColor="text1"/>
                <w:szCs w:val="21"/>
              </w:rPr>
              <w:t>三</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投标文件的编制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color w:val="000000" w:themeColor="text1"/>
                <w:szCs w:val="21"/>
              </w:rPr>
            </w:pPr>
            <w:r>
              <w:rPr>
                <w:rFonts w:ascii="黑体" w:hAnsi="黑体" w:eastAsia="黑体"/>
                <w:color w:val="000000" w:themeColor="text1"/>
                <w:szCs w:val="21"/>
              </w:rPr>
              <w:t>11</w:t>
            </w:r>
            <w:r>
              <w:rPr>
                <w:rFonts w:hint="eastAsia" w:ascii="黑体" w:hAnsi="黑体" w:eastAsia="黑体"/>
                <w:color w:val="000000" w:themeColor="text1"/>
                <w:szCs w:val="21"/>
              </w:rPr>
              <w:t>.</w:t>
            </w:r>
            <w:r>
              <w:rPr>
                <w:rFonts w:ascii="黑体" w:hAnsi="黑体" w:eastAsia="黑体"/>
                <w:color w:val="000000" w:themeColor="text1"/>
                <w:szCs w:val="21"/>
              </w:rPr>
              <w:t>7</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color w:val="000000" w:themeColor="text1"/>
                <w:spacing w:val="-4"/>
                <w:szCs w:val="21"/>
              </w:rPr>
            </w:pPr>
            <w:r>
              <w:rPr>
                <w:rFonts w:hint="eastAsia" w:ascii="黑体" w:hAnsi="黑体" w:eastAsia="黑体"/>
                <w:bCs/>
                <w:color w:val="000000" w:themeColor="text1"/>
                <w:spacing w:val="-4"/>
                <w:szCs w:val="21"/>
              </w:rPr>
              <w:t>投标人所报的投标价在合同执行过程中是固定不变的，不得以任何理由予以变更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color w:val="000000" w:themeColor="text1"/>
                <w:szCs w:val="21"/>
              </w:rPr>
            </w:pPr>
            <w:r>
              <w:rPr>
                <w:rFonts w:ascii="黑体" w:hAnsi="黑体" w:eastAsia="黑体"/>
                <w:color w:val="000000" w:themeColor="text1"/>
                <w:szCs w:val="21"/>
              </w:rPr>
              <w:t>11</w:t>
            </w:r>
            <w:r>
              <w:rPr>
                <w:rFonts w:hint="eastAsia" w:ascii="黑体" w:hAnsi="黑体" w:eastAsia="黑体"/>
                <w:color w:val="000000" w:themeColor="text1"/>
                <w:szCs w:val="21"/>
              </w:rPr>
              <w:t>.8</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color w:val="000000" w:themeColor="text1"/>
                <w:szCs w:val="21"/>
              </w:rPr>
            </w:pPr>
            <w:r>
              <w:rPr>
                <w:rFonts w:hint="eastAsia" w:ascii="黑体" w:hAnsi="黑体" w:eastAsia="黑体"/>
                <w:bCs/>
                <w:color w:val="000000" w:themeColor="text1"/>
                <w:spacing w:val="-4"/>
                <w:szCs w:val="21"/>
              </w:rPr>
              <w:t>不允许有备选方案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color w:val="000000" w:themeColor="text1"/>
                <w:szCs w:val="21"/>
              </w:rPr>
            </w:pPr>
            <w:r>
              <w:rPr>
                <w:rFonts w:ascii="黑体" w:hAnsi="黑体" w:eastAsia="黑体"/>
                <w:color w:val="000000" w:themeColor="text1"/>
                <w:szCs w:val="21"/>
              </w:rPr>
              <w:t>11</w:t>
            </w:r>
            <w:r>
              <w:rPr>
                <w:rFonts w:hint="eastAsia" w:ascii="黑体" w:hAnsi="黑体" w:eastAsia="黑体"/>
                <w:color w:val="000000" w:themeColor="text1"/>
                <w:szCs w:val="21"/>
              </w:rPr>
              <w:t>.9</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color w:val="000000" w:themeColor="text1"/>
                <w:szCs w:val="21"/>
              </w:rPr>
            </w:pPr>
            <w:r>
              <w:rPr>
                <w:rFonts w:hint="eastAsia" w:ascii="黑体" w:hAnsi="黑体" w:eastAsia="黑体"/>
                <w:bCs/>
                <w:color w:val="000000" w:themeColor="text1"/>
                <w:spacing w:val="-4"/>
                <w:szCs w:val="21"/>
              </w:rPr>
              <w:t>不允许附加条件报价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bCs/>
                <w:color w:val="000000" w:themeColor="text1"/>
                <w:spacing w:val="-4"/>
                <w:szCs w:val="21"/>
              </w:rPr>
            </w:pPr>
            <w:r>
              <w:rPr>
                <w:rFonts w:ascii="黑体" w:hAnsi="黑体" w:eastAsia="黑体"/>
                <w:bCs/>
                <w:color w:val="000000" w:themeColor="text1"/>
                <w:spacing w:val="-4"/>
                <w:szCs w:val="21"/>
              </w:rPr>
              <w:t>16</w:t>
            </w:r>
            <w:r>
              <w:rPr>
                <w:rFonts w:hint="eastAsia" w:ascii="黑体" w:hAnsi="黑体" w:eastAsia="黑体"/>
                <w:bCs/>
                <w:color w:val="000000" w:themeColor="text1"/>
                <w:spacing w:val="-4"/>
                <w:szCs w:val="21"/>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黑体" w:hAnsi="黑体" w:eastAsia="黑体"/>
                <w:bCs/>
                <w:color w:val="000000" w:themeColor="text1"/>
                <w:spacing w:val="-4"/>
                <w:szCs w:val="21"/>
              </w:rPr>
            </w:pPr>
            <w:r>
              <w:rPr>
                <w:rFonts w:hint="eastAsia" w:ascii="黑体" w:hAnsi="黑体" w:eastAsia="黑体"/>
                <w:bCs/>
                <w:color w:val="000000" w:themeColor="text1"/>
                <w:spacing w:val="-4"/>
                <w:szCs w:val="21"/>
              </w:rPr>
              <w:t>投标人投标时须</w:t>
            </w:r>
            <w:r>
              <w:rPr>
                <w:rFonts w:ascii="黑体" w:hAnsi="黑体" w:eastAsia="黑体"/>
                <w:bCs/>
                <w:color w:val="000000" w:themeColor="text1"/>
                <w:spacing w:val="-4"/>
                <w:szCs w:val="21"/>
              </w:rPr>
              <w:t>附有</w:t>
            </w:r>
            <w:r>
              <w:rPr>
                <w:rFonts w:hint="eastAsia" w:ascii="黑体" w:hAnsi="黑体" w:eastAsia="黑体"/>
                <w:bCs/>
                <w:color w:val="000000" w:themeColor="text1"/>
                <w:spacing w:val="-4"/>
                <w:szCs w:val="21"/>
              </w:rPr>
              <w:t>投标保证金为：</w:t>
            </w:r>
            <w:r>
              <w:rPr>
                <w:rFonts w:hint="eastAsia" w:ascii="黑体" w:hAnsi="黑体" w:eastAsia="黑体"/>
                <w:bCs/>
                <w:color w:val="000000" w:themeColor="text1"/>
                <w:spacing w:val="-4"/>
                <w:szCs w:val="21"/>
                <w:u w:val="single"/>
              </w:rPr>
              <w:t>人民币叁仟元整(￥3,000.00元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bCs/>
                <w:color w:val="000000" w:themeColor="text1"/>
                <w:spacing w:val="-4"/>
                <w:szCs w:val="21"/>
              </w:rPr>
            </w:pPr>
            <w:r>
              <w:rPr>
                <w:rFonts w:hint="eastAsia" w:ascii="黑体" w:hAnsi="黑体" w:eastAsia="黑体"/>
                <w:bCs/>
                <w:color w:val="000000" w:themeColor="text1"/>
                <w:spacing w:val="-4"/>
                <w:szCs w:val="21"/>
              </w:rPr>
              <w:t>16.2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bCs/>
                <w:color w:val="000000" w:themeColor="text1"/>
                <w:szCs w:val="21"/>
              </w:rPr>
            </w:pPr>
            <w:r>
              <w:rPr>
                <w:rFonts w:hint="eastAsia" w:ascii="黑体" w:hAnsi="黑体" w:eastAsia="黑体"/>
                <w:bCs/>
                <w:color w:val="000000" w:themeColor="text1"/>
                <w:szCs w:val="21"/>
              </w:rPr>
              <w:t>投标保证金作为供应商投标的组成部分，与投标文件一同递交。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bCs/>
                <w:color w:val="000000" w:themeColor="text1"/>
                <w:spacing w:val="-4"/>
                <w:szCs w:val="21"/>
              </w:rPr>
            </w:pPr>
            <w:r>
              <w:rPr>
                <w:rFonts w:hint="eastAsia" w:ascii="黑体" w:hAnsi="黑体" w:eastAsia="黑体"/>
                <w:bCs/>
                <w:color w:val="000000" w:themeColor="text1"/>
                <w:szCs w:val="21"/>
              </w:rPr>
              <w:t>16.3</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bCs/>
                <w:color w:val="000000" w:themeColor="text1"/>
                <w:szCs w:val="21"/>
              </w:rPr>
            </w:pPr>
            <w:r>
              <w:rPr>
                <w:rFonts w:hint="eastAsia" w:ascii="黑体" w:hAnsi="黑体" w:eastAsia="黑体"/>
                <w:bCs/>
                <w:color w:val="000000" w:themeColor="text1"/>
                <w:szCs w:val="21"/>
              </w:rPr>
              <w:t>投标人应按要求提交投标担保，投标人应当以银行转账、电汇或《投标担保函》形式缴交，投标人与交款人名称必须一致，非投标人缴纳的投标保证金无效。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黑体" w:hAnsi="黑体" w:eastAsia="黑体"/>
                <w:bCs/>
                <w:color w:val="000000" w:themeColor="text1"/>
                <w:spacing w:val="-4"/>
                <w:szCs w:val="21"/>
              </w:rPr>
            </w:pPr>
            <w:r>
              <w:rPr>
                <w:rFonts w:ascii="黑体" w:hAnsi="黑体" w:eastAsia="黑体"/>
                <w:bCs/>
                <w:color w:val="000000" w:themeColor="text1"/>
                <w:spacing w:val="-4"/>
                <w:szCs w:val="21"/>
              </w:rPr>
              <w:t>16</w:t>
            </w:r>
            <w:r>
              <w:rPr>
                <w:rFonts w:hint="eastAsia" w:ascii="黑体" w:hAnsi="黑体" w:eastAsia="黑体"/>
                <w:bCs/>
                <w:color w:val="000000" w:themeColor="text1"/>
                <w:spacing w:val="-4"/>
                <w:szCs w:val="21"/>
              </w:rPr>
              <w:t>.5.1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bCs/>
                <w:color w:val="000000" w:themeColor="text1"/>
                <w:szCs w:val="21"/>
              </w:rPr>
            </w:pPr>
            <w:r>
              <w:rPr>
                <w:rFonts w:hint="eastAsia" w:ascii="黑体" w:hAnsi="黑体" w:eastAsia="黑体"/>
                <w:bCs/>
                <w:color w:val="000000" w:themeColor="text1"/>
                <w:szCs w:val="21"/>
              </w:rPr>
              <w:t>投标保证金以转账形式递交的，请务必按以下信息填写汇款单：</w:t>
            </w:r>
          </w:p>
          <w:p>
            <w:pPr>
              <w:spacing w:line="360" w:lineRule="auto"/>
              <w:ind w:right="-183"/>
              <w:rPr>
                <w:rFonts w:ascii="黑体" w:hAnsi="黑体" w:eastAsia="黑体"/>
                <w:bCs/>
                <w:color w:val="000000" w:themeColor="text1"/>
                <w:szCs w:val="21"/>
              </w:rPr>
            </w:pPr>
            <w:r>
              <w:rPr>
                <w:rFonts w:hint="eastAsia" w:ascii="黑体" w:hAnsi="黑体" w:eastAsia="黑体"/>
                <w:bCs/>
                <w:color w:val="000000" w:themeColor="text1"/>
                <w:szCs w:val="21"/>
              </w:rPr>
              <w:t>收款单位名称：广东有德招标采购有限公司东莞分公司</w:t>
            </w:r>
          </w:p>
          <w:p>
            <w:pPr>
              <w:spacing w:line="360" w:lineRule="auto"/>
              <w:ind w:right="-183"/>
              <w:rPr>
                <w:rFonts w:ascii="黑体" w:hAnsi="黑体" w:eastAsia="黑体"/>
                <w:bCs/>
                <w:color w:val="000000" w:themeColor="text1"/>
                <w:szCs w:val="21"/>
              </w:rPr>
            </w:pPr>
            <w:r>
              <w:rPr>
                <w:rFonts w:hint="eastAsia" w:ascii="黑体" w:hAnsi="黑体" w:eastAsia="黑体"/>
                <w:bCs/>
                <w:color w:val="000000" w:themeColor="text1"/>
                <w:szCs w:val="21"/>
              </w:rPr>
              <w:t>收款单位开户银行：广发银行东莞分行大岭山支行</w:t>
            </w:r>
          </w:p>
          <w:p>
            <w:pPr>
              <w:spacing w:line="360" w:lineRule="auto"/>
              <w:ind w:right="-183"/>
              <w:rPr>
                <w:rFonts w:ascii="黑体" w:hAnsi="黑体" w:eastAsia="黑体"/>
                <w:color w:val="000000" w:themeColor="text1"/>
                <w:szCs w:val="21"/>
              </w:rPr>
            </w:pPr>
            <w:r>
              <w:rPr>
                <w:rFonts w:hint="eastAsia" w:ascii="黑体" w:hAnsi="黑体" w:eastAsia="黑体"/>
                <w:bCs/>
                <w:color w:val="000000" w:themeColor="text1"/>
                <w:szCs w:val="21"/>
              </w:rPr>
              <w:t>收款单位账户：106041516010003831</w:t>
            </w:r>
          </w:p>
          <w:p>
            <w:pPr>
              <w:spacing w:line="360" w:lineRule="auto"/>
              <w:ind w:right="-183"/>
              <w:rPr>
                <w:rFonts w:ascii="黑体" w:hAnsi="黑体" w:eastAsia="黑体"/>
                <w:b/>
                <w:bCs/>
                <w:color w:val="000000" w:themeColor="text1"/>
                <w:spacing w:val="-4"/>
                <w:szCs w:val="21"/>
              </w:rPr>
            </w:pPr>
            <w:r>
              <w:rPr>
                <w:rFonts w:ascii="黑体" w:hAnsi="黑体" w:eastAsia="黑体"/>
                <w:b/>
                <w:bCs/>
                <w:color w:val="000000" w:themeColor="text1"/>
                <w:szCs w:val="21"/>
              </w:rPr>
              <w:t>[</w:t>
            </w:r>
            <w:r>
              <w:rPr>
                <w:rFonts w:hint="eastAsia" w:ascii="黑体" w:hAnsi="黑体" w:eastAsia="黑体"/>
                <w:b/>
                <w:bCs/>
                <w:color w:val="000000" w:themeColor="text1"/>
                <w:szCs w:val="21"/>
              </w:rPr>
              <w:t>各投标人在转账或电汇时须在用途栏上写明项目编号及包号</w:t>
            </w:r>
            <w:r>
              <w:rPr>
                <w:rFonts w:ascii="黑体" w:hAnsi="黑体" w:eastAsia="黑体"/>
                <w:b/>
                <w:bCs/>
                <w:color w:val="000000" w:themeColor="text1"/>
                <w:szCs w:val="21"/>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黑体" w:eastAsia="黑体"/>
                <w:color w:val="000000" w:themeColor="text1"/>
                <w:szCs w:val="21"/>
                <w:lang w:val="zh-CN"/>
              </w:rPr>
            </w:pPr>
            <w:r>
              <w:rPr>
                <w:rFonts w:ascii="黑体" w:hAnsi="黑体" w:eastAsia="黑体"/>
                <w:color w:val="000000" w:themeColor="text1"/>
                <w:szCs w:val="21"/>
                <w:lang w:val="zh-CN"/>
              </w:rPr>
              <w:t>17</w:t>
            </w:r>
            <w:r>
              <w:rPr>
                <w:rFonts w:hint="eastAsia" w:ascii="黑体" w:hAnsi="黑体" w:eastAsia="黑体"/>
                <w:color w:val="000000" w:themeColor="text1"/>
                <w:szCs w:val="21"/>
                <w:lang w:val="zh-CN"/>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0"/>
              <w:rPr>
                <w:rFonts w:ascii="黑体" w:hAnsi="黑体" w:eastAsia="黑体"/>
                <w:color w:val="000000" w:themeColor="text1"/>
                <w:szCs w:val="21"/>
                <w:lang w:val="zh-CN"/>
              </w:rPr>
            </w:pPr>
            <w:r>
              <w:rPr>
                <w:rFonts w:hint="eastAsia" w:ascii="黑体" w:hAnsi="黑体" w:eastAsia="黑体"/>
                <w:color w:val="000000" w:themeColor="text1"/>
                <w:szCs w:val="21"/>
                <w:lang w:val="zh-CN"/>
              </w:rPr>
              <w:t>投标有效期：递交投标文件截止日后</w:t>
            </w:r>
            <w:r>
              <w:rPr>
                <w:rFonts w:ascii="黑体" w:hAnsi="黑体" w:eastAsia="黑体"/>
                <w:color w:val="000000" w:themeColor="text1"/>
                <w:szCs w:val="21"/>
                <w:u w:val="single"/>
                <w:lang w:val="zh-CN"/>
              </w:rPr>
              <w:t xml:space="preserve"> 90 </w:t>
            </w:r>
            <w:r>
              <w:rPr>
                <w:rFonts w:hint="eastAsia" w:ascii="黑体" w:hAnsi="黑体" w:eastAsia="黑体"/>
                <w:color w:val="000000" w:themeColor="text1"/>
                <w:szCs w:val="21"/>
                <w:lang w:val="zh-CN"/>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0"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黑体" w:eastAsia="黑体"/>
                <w:color w:val="000000" w:themeColor="text1"/>
                <w:szCs w:val="21"/>
                <w:lang w:val="zh-CN"/>
              </w:rPr>
            </w:pPr>
            <w:r>
              <w:rPr>
                <w:rFonts w:ascii="黑体" w:hAnsi="黑体" w:eastAsia="黑体"/>
                <w:color w:val="000000" w:themeColor="text1"/>
                <w:szCs w:val="21"/>
                <w:lang w:val="zh-CN"/>
              </w:rPr>
              <w:t>1</w:t>
            </w:r>
            <w:r>
              <w:rPr>
                <w:rFonts w:hint="eastAsia" w:ascii="黑体" w:hAnsi="黑体" w:eastAsia="黑体"/>
                <w:color w:val="000000" w:themeColor="text1"/>
                <w:szCs w:val="21"/>
                <w:lang w:val="zh-CN"/>
              </w:rPr>
              <w:t>8.1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color w:val="000000" w:themeColor="text1"/>
                <w:szCs w:val="21"/>
                <w:lang w:val="zh-CN"/>
              </w:rPr>
            </w:pPr>
            <w:r>
              <w:rPr>
                <w:rFonts w:hint="eastAsia" w:ascii="黑体" w:hAnsi="黑体" w:eastAsia="黑体"/>
                <w:color w:val="000000" w:themeColor="text1"/>
                <w:szCs w:val="21"/>
                <w:lang w:val="zh-CN"/>
              </w:rPr>
              <w:t>投标文件份数：</w:t>
            </w:r>
            <w:r>
              <w:rPr>
                <w:rFonts w:ascii="黑体" w:hAnsi="黑体" w:eastAsia="黑体"/>
                <w:color w:val="000000" w:themeColor="text1"/>
                <w:szCs w:val="21"/>
                <w:lang w:val="zh-CN"/>
              </w:rPr>
              <w:t>正本一份</w:t>
            </w:r>
            <w:r>
              <w:rPr>
                <w:rFonts w:hint="eastAsia" w:ascii="黑体" w:hAnsi="黑体" w:eastAsia="黑体"/>
                <w:color w:val="000000" w:themeColor="text1"/>
                <w:szCs w:val="21"/>
                <w:lang w:val="zh-CN"/>
              </w:rPr>
              <w:t>（含商务技术文件、价格文件，价格文件必须独立装订）</w:t>
            </w:r>
            <w:r>
              <w:rPr>
                <w:rFonts w:ascii="黑体" w:hAnsi="黑体" w:eastAsia="黑体"/>
                <w:color w:val="000000" w:themeColor="text1"/>
                <w:szCs w:val="21"/>
                <w:lang w:val="zh-CN"/>
              </w:rPr>
              <w:t>，副本</w:t>
            </w:r>
            <w:r>
              <w:rPr>
                <w:rFonts w:hint="eastAsia" w:ascii="黑体" w:hAnsi="黑体" w:eastAsia="黑体"/>
                <w:color w:val="000000" w:themeColor="text1"/>
                <w:szCs w:val="21"/>
                <w:lang w:val="zh-CN"/>
              </w:rPr>
              <w:t>五</w:t>
            </w:r>
            <w:r>
              <w:rPr>
                <w:rFonts w:ascii="黑体" w:hAnsi="黑体" w:eastAsia="黑体"/>
                <w:color w:val="000000" w:themeColor="text1"/>
                <w:szCs w:val="21"/>
                <w:lang w:val="zh-CN"/>
              </w:rPr>
              <w:t>份</w:t>
            </w:r>
            <w:r>
              <w:rPr>
                <w:rFonts w:hint="eastAsia" w:ascii="黑体" w:hAnsi="黑体" w:eastAsia="黑体"/>
                <w:color w:val="000000" w:themeColor="text1"/>
                <w:szCs w:val="21"/>
                <w:lang w:val="zh-CN"/>
              </w:rPr>
              <w:t>（含商务技术文件、价格文件，价格文件必须独立装订）</w:t>
            </w:r>
            <w:r>
              <w:rPr>
                <w:rFonts w:ascii="黑体" w:hAnsi="黑体" w:eastAsia="黑体"/>
                <w:color w:val="000000" w:themeColor="text1"/>
                <w:szCs w:val="21"/>
                <w:lang w:val="zh-CN"/>
              </w:rPr>
              <w:t>，电子文件</w:t>
            </w:r>
            <w:r>
              <w:rPr>
                <w:rFonts w:hint="eastAsia" w:ascii="黑体" w:hAnsi="黑体" w:eastAsia="黑体"/>
                <w:color w:val="000000" w:themeColor="text1"/>
                <w:szCs w:val="21"/>
                <w:lang w:val="zh-CN"/>
              </w:rPr>
              <w:t>一</w:t>
            </w:r>
            <w:r>
              <w:rPr>
                <w:rFonts w:ascii="黑体" w:hAnsi="黑体" w:eastAsia="黑体"/>
                <w:color w:val="000000" w:themeColor="text1"/>
                <w:szCs w:val="21"/>
                <w:lang w:val="zh-CN"/>
              </w:rPr>
              <w:t>份</w:t>
            </w:r>
            <w:r>
              <w:rPr>
                <w:rFonts w:hint="eastAsia" w:ascii="黑体" w:hAnsi="黑体" w:eastAsia="黑体"/>
                <w:color w:val="000000" w:themeColor="text1"/>
                <w:szCs w:val="21"/>
                <w:lang w:val="zh-CN"/>
              </w:rPr>
              <w:t>，唱标信封一个。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color w:val="000000" w:themeColor="text1"/>
                <w:szCs w:val="21"/>
                <w:lang w:val="zh-CN"/>
              </w:rPr>
            </w:pPr>
            <w:r>
              <w:rPr>
                <w:rFonts w:hint="eastAsia" w:ascii="黑体" w:hAnsi="黑体" w:eastAsia="黑体"/>
                <w:color w:val="000000" w:themeColor="text1"/>
                <w:szCs w:val="21"/>
                <w:lang w:val="zh-CN"/>
              </w:rPr>
              <w:t>五</w:t>
            </w:r>
            <w:r>
              <w:rPr>
                <w:rFonts w:ascii="黑体" w:hAnsi="黑体" w:eastAsia="黑体"/>
                <w:color w:val="000000" w:themeColor="text1"/>
                <w:szCs w:val="21"/>
                <w:lang w:val="zh-CN"/>
              </w:rPr>
              <w:t xml:space="preserve"> </w:t>
            </w:r>
            <w:r>
              <w:rPr>
                <w:rFonts w:hint="eastAsia" w:ascii="黑体" w:hAnsi="黑体" w:eastAsia="黑体"/>
                <w:color w:val="000000" w:themeColor="text1"/>
                <w:szCs w:val="21"/>
                <w:lang w:val="zh-CN"/>
              </w:rPr>
              <w:t>开标与评标准则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ind w:right="-4"/>
              <w:jc w:val="left"/>
              <w:rPr>
                <w:rFonts w:ascii="黑体" w:hAnsi="黑体" w:eastAsia="黑体"/>
                <w:color w:val="000000" w:themeColor="text1"/>
                <w:szCs w:val="21"/>
                <w:lang w:val="zh-CN"/>
              </w:rPr>
            </w:pPr>
            <w:r>
              <w:rPr>
                <w:rFonts w:ascii="黑体" w:hAnsi="黑体" w:eastAsia="黑体"/>
                <w:color w:val="000000" w:themeColor="text1"/>
                <w:szCs w:val="21"/>
                <w:lang w:val="zh-CN"/>
              </w:rPr>
              <w:t>24</w:t>
            </w:r>
            <w:r>
              <w:rPr>
                <w:rFonts w:hint="eastAsia" w:ascii="黑体" w:hAnsi="黑体" w:eastAsia="黑体"/>
                <w:color w:val="000000" w:themeColor="text1"/>
                <w:szCs w:val="21"/>
                <w:lang w:val="zh-CN"/>
              </w:rPr>
              <w:t>.5</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color w:val="000000" w:themeColor="text1"/>
                <w:szCs w:val="21"/>
                <w:lang w:val="zh-CN"/>
              </w:rPr>
            </w:pPr>
            <w:r>
              <w:rPr>
                <w:rFonts w:hint="eastAsia" w:ascii="黑体" w:hAnsi="黑体" w:eastAsia="黑体"/>
                <w:color w:val="000000" w:themeColor="text1"/>
                <w:szCs w:val="21"/>
                <w:lang w:val="zh-CN"/>
              </w:rPr>
              <w:t>评标方法：采用综合评分法，详见第五部分。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黑体" w:eastAsia="黑体"/>
                <w:color w:val="000000" w:themeColor="text1"/>
                <w:szCs w:val="21"/>
                <w:lang w:val="zh-CN"/>
              </w:rPr>
            </w:pPr>
            <w:r>
              <w:rPr>
                <w:rFonts w:hint="eastAsia" w:ascii="黑体" w:hAnsi="黑体" w:eastAsia="黑体"/>
                <w:color w:val="000000" w:themeColor="text1"/>
                <w:szCs w:val="21"/>
                <w:lang w:val="zh-CN"/>
              </w:rPr>
              <w:t>六</w:t>
            </w:r>
            <w:r>
              <w:rPr>
                <w:rFonts w:ascii="黑体" w:hAnsi="黑体" w:eastAsia="黑体"/>
                <w:color w:val="000000" w:themeColor="text1"/>
                <w:szCs w:val="21"/>
                <w:lang w:val="zh-CN"/>
              </w:rPr>
              <w:t xml:space="preserve"> </w:t>
            </w:r>
            <w:r>
              <w:rPr>
                <w:rFonts w:hint="eastAsia" w:ascii="黑体" w:hAnsi="黑体" w:eastAsia="黑体"/>
                <w:color w:val="000000" w:themeColor="text1"/>
                <w:szCs w:val="21"/>
                <w:lang w:val="zh-CN"/>
              </w:rPr>
              <w:t>授予合同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ind w:right="-4"/>
              <w:jc w:val="left"/>
              <w:rPr>
                <w:rFonts w:ascii="黑体" w:hAnsi="黑体" w:eastAsia="黑体"/>
                <w:color w:val="000000" w:themeColor="text1"/>
                <w:szCs w:val="21"/>
                <w:lang w:val="zh-CN"/>
              </w:rPr>
            </w:pPr>
            <w:r>
              <w:rPr>
                <w:rFonts w:ascii="黑体" w:hAnsi="黑体" w:eastAsia="黑体"/>
                <w:color w:val="000000" w:themeColor="text1"/>
                <w:szCs w:val="21"/>
                <w:lang w:val="zh-CN"/>
              </w:rPr>
              <w:t>3</w:t>
            </w:r>
            <w:r>
              <w:rPr>
                <w:rFonts w:hint="eastAsia" w:ascii="黑体" w:hAnsi="黑体" w:eastAsia="黑体"/>
                <w:color w:val="000000" w:themeColor="text1"/>
                <w:szCs w:val="21"/>
                <w:lang w:val="zh-CN"/>
              </w:rPr>
              <w:t>2.1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color w:val="000000" w:themeColor="text1"/>
                <w:szCs w:val="21"/>
                <w:lang w:val="zh-CN"/>
              </w:rPr>
            </w:pPr>
            <w:r>
              <w:rPr>
                <w:rFonts w:hint="eastAsia" w:ascii="黑体" w:hAnsi="黑体" w:eastAsia="黑体"/>
                <w:color w:val="000000" w:themeColor="text1"/>
                <w:szCs w:val="21"/>
                <w:lang w:val="zh-CN"/>
              </w:rPr>
              <w:t>合同签订时间：自《中标通知书》发出之日起30日内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46" w:type="pct"/>
            <w:vMerge w:val="restart"/>
            <w:tcBorders>
              <w:top w:val="single" w:color="auto" w:sz="4" w:space="0"/>
              <w:left w:val="single" w:color="auto" w:sz="4" w:space="0"/>
              <w:right w:val="single" w:color="auto" w:sz="4" w:space="0"/>
            </w:tcBorders>
            <w:vAlign w:val="center"/>
          </w:tcPr>
          <w:p>
            <w:pPr>
              <w:spacing w:line="380" w:lineRule="exact"/>
              <w:ind w:right="-4"/>
              <w:jc w:val="left"/>
              <w:rPr>
                <w:rFonts w:ascii="黑体" w:hAnsi="黑体" w:eastAsia="黑体"/>
                <w:color w:val="000000" w:themeColor="text1"/>
                <w:szCs w:val="21"/>
                <w:lang w:val="zh-CN"/>
              </w:rPr>
            </w:pPr>
            <w:r>
              <w:rPr>
                <w:rFonts w:ascii="黑体" w:hAnsi="黑体" w:eastAsia="黑体"/>
                <w:color w:val="000000" w:themeColor="text1"/>
                <w:szCs w:val="21"/>
                <w:lang w:val="zh-CN"/>
              </w:rPr>
              <w:t>3</w:t>
            </w:r>
            <w:r>
              <w:rPr>
                <w:rFonts w:hint="eastAsia" w:ascii="黑体" w:hAnsi="黑体" w:eastAsia="黑体"/>
                <w:color w:val="000000" w:themeColor="text1"/>
                <w:szCs w:val="21"/>
                <w:lang w:val="zh-CN"/>
              </w:rPr>
              <w:t>5.1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color w:val="000000" w:themeColor="text1"/>
                <w:szCs w:val="21"/>
              </w:rPr>
            </w:pPr>
            <w:r>
              <w:rPr>
                <w:rFonts w:hint="eastAsia" w:ascii="黑体" w:hAnsi="黑体" w:eastAsia="黑体"/>
                <w:color w:val="000000" w:themeColor="text1"/>
                <w:szCs w:val="21"/>
                <w:lang w:val="zh-CN"/>
              </w:rPr>
              <w:t>履约担保：合同金额的</w:t>
            </w:r>
            <w:r>
              <w:rPr>
                <w:rFonts w:ascii="黑体" w:hAnsi="黑体" w:eastAsia="黑体"/>
                <w:color w:val="000000" w:themeColor="text1"/>
                <w:szCs w:val="21"/>
                <w:u w:val="single"/>
                <w:lang w:val="zh-CN"/>
              </w:rPr>
              <w:t xml:space="preserve"> 5 </w:t>
            </w:r>
            <w:r>
              <w:rPr>
                <w:rFonts w:hint="eastAsia" w:ascii="黑体" w:hAnsi="黑体" w:eastAsia="黑体"/>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46" w:type="pct"/>
            <w:vMerge w:val="continue"/>
            <w:tcBorders>
              <w:left w:val="single" w:color="auto" w:sz="4" w:space="0"/>
              <w:right w:val="single" w:color="auto" w:sz="4" w:space="0"/>
            </w:tcBorders>
            <w:vAlign w:val="center"/>
          </w:tcPr>
          <w:p>
            <w:pPr>
              <w:spacing w:line="380" w:lineRule="exact"/>
              <w:ind w:right="-4"/>
              <w:jc w:val="left"/>
              <w:rPr>
                <w:rFonts w:ascii="黑体" w:hAnsi="黑体" w:eastAsia="黑体"/>
                <w:color w:val="000000" w:themeColor="text1"/>
                <w:szCs w:val="21"/>
                <w:lang w:val="zh-CN"/>
              </w:rPr>
            </w:pP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color w:val="000000" w:themeColor="text1"/>
                <w:szCs w:val="21"/>
                <w:lang w:val="zh-CN"/>
              </w:rPr>
            </w:pPr>
            <w:r>
              <w:rPr>
                <w:rFonts w:hint="eastAsia" w:ascii="黑体" w:hAnsi="黑体" w:eastAsia="黑体"/>
                <w:color w:val="000000" w:themeColor="text1"/>
                <w:szCs w:val="21"/>
                <w:lang w:val="zh-CN"/>
              </w:rPr>
              <w:t>本项目采用履约担保函进行履约担保。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spacing w:line="380" w:lineRule="exact"/>
              <w:ind w:right="-4"/>
              <w:jc w:val="left"/>
              <w:rPr>
                <w:rFonts w:ascii="黑体" w:hAnsi="黑体" w:eastAsia="黑体"/>
                <w:color w:val="000000" w:themeColor="text1"/>
                <w:szCs w:val="21"/>
                <w:lang w:val="zh-CN"/>
              </w:rPr>
            </w:pPr>
            <w:r>
              <w:rPr>
                <w:rFonts w:ascii="黑体" w:hAnsi="黑体" w:eastAsia="黑体"/>
                <w:color w:val="000000" w:themeColor="text1"/>
                <w:szCs w:val="21"/>
                <w:lang w:val="zh-CN"/>
              </w:rPr>
              <w:t>3</w:t>
            </w:r>
            <w:r>
              <w:rPr>
                <w:rFonts w:hint="eastAsia" w:ascii="黑体" w:hAnsi="黑体" w:eastAsia="黑体"/>
                <w:color w:val="000000" w:themeColor="text1"/>
                <w:szCs w:val="21"/>
                <w:lang w:val="zh-CN"/>
              </w:rPr>
              <w:t>7.2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bCs/>
                <w:color w:val="000000" w:themeColor="text1"/>
                <w:szCs w:val="21"/>
              </w:rPr>
            </w:pPr>
            <w:r>
              <w:rPr>
                <w:rFonts w:hint="eastAsia" w:ascii="黑体" w:hAnsi="黑体" w:eastAsia="黑体"/>
                <w:bCs/>
                <w:color w:val="000000" w:themeColor="text1"/>
                <w:szCs w:val="21"/>
              </w:rPr>
              <w:t>本项目类型为：</w:t>
            </w:r>
            <w:r>
              <w:rPr>
                <w:rFonts w:hint="eastAsia" w:ascii="黑体" w:hAnsi="黑体" w:eastAsia="黑体"/>
                <w:bCs/>
                <w:color w:val="000000" w:themeColor="text1"/>
                <w:szCs w:val="21"/>
                <w:u w:val="single"/>
              </w:rPr>
              <w:t>服务</w:t>
            </w:r>
            <w:r>
              <w:rPr>
                <w:rFonts w:ascii="黑体" w:hAnsi="黑体" w:eastAsia="黑体"/>
                <w:bCs/>
                <w:color w:val="000000" w:themeColor="text1"/>
                <w:szCs w:val="21"/>
                <w:u w:val="single"/>
              </w:rPr>
              <w:t>类</w:t>
            </w:r>
            <w:r>
              <w:rPr>
                <w:rFonts w:hint="eastAsia" w:ascii="黑体" w:hAnsi="黑体" w:eastAsia="黑体"/>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黑体" w:hAnsi="黑体" w:eastAsia="黑体"/>
                <w:color w:val="000000" w:themeColor="text1"/>
                <w:szCs w:val="21"/>
                <w:lang w:val="zh-CN"/>
              </w:rPr>
            </w:pPr>
            <w:r>
              <w:rPr>
                <w:rFonts w:hint="eastAsia" w:ascii="黑体" w:hAnsi="黑体" w:eastAsia="黑体"/>
                <w:color w:val="000000" w:themeColor="text1"/>
                <w:szCs w:val="21"/>
                <w:lang w:val="zh-CN"/>
              </w:rPr>
              <w:t>第六部分《合同书格式》仅供参考，合同具体细则以采购人及中标人双方协定为准。</w:t>
            </w:r>
          </w:p>
        </w:tc>
      </w:tr>
    </w:tbl>
    <w:p>
      <w:pPr>
        <w:pStyle w:val="2"/>
        <w:keepNext w:val="0"/>
        <w:keepLines w:val="0"/>
        <w:pageBreakBefore/>
        <w:spacing w:line="360" w:lineRule="auto"/>
        <w:jc w:val="center"/>
        <w:rPr>
          <w:rFonts w:ascii="黑体" w:hAnsi="黑体" w:eastAsia="黑体"/>
          <w:color w:val="000000" w:themeColor="text1"/>
          <w:spacing w:val="20"/>
          <w:sz w:val="32"/>
          <w:szCs w:val="32"/>
        </w:rPr>
      </w:pPr>
      <w:bookmarkStart w:id="12" w:name="_Toc391627750"/>
      <w:bookmarkStart w:id="13" w:name="_Toc405313954"/>
      <w:bookmarkStart w:id="14" w:name="_Toc32240034"/>
      <w:r>
        <w:rPr>
          <w:rFonts w:hint="eastAsia" w:ascii="黑体" w:hAnsi="黑体" w:eastAsia="黑体"/>
          <w:color w:val="000000" w:themeColor="text1"/>
          <w:spacing w:val="20"/>
          <w:sz w:val="32"/>
          <w:szCs w:val="32"/>
        </w:rPr>
        <w:t>第四部分</w:t>
      </w:r>
      <w:r>
        <w:rPr>
          <w:rFonts w:ascii="黑体" w:hAnsi="黑体" w:eastAsia="黑体"/>
          <w:color w:val="000000" w:themeColor="text1"/>
          <w:spacing w:val="20"/>
          <w:sz w:val="32"/>
          <w:szCs w:val="32"/>
        </w:rPr>
        <w:t xml:space="preserve"> </w:t>
      </w:r>
      <w:r>
        <w:rPr>
          <w:rFonts w:hint="eastAsia" w:ascii="黑体" w:hAnsi="黑体" w:eastAsia="黑体"/>
          <w:color w:val="000000" w:themeColor="text1"/>
          <w:spacing w:val="20"/>
          <w:sz w:val="32"/>
          <w:szCs w:val="32"/>
        </w:rPr>
        <w:t>投标须知</w:t>
      </w:r>
      <w:bookmarkEnd w:id="12"/>
      <w:bookmarkEnd w:id="13"/>
      <w:bookmarkEnd w:id="14"/>
    </w:p>
    <w:p>
      <w:pPr>
        <w:pStyle w:val="28"/>
        <w:numPr>
          <w:ilvl w:val="0"/>
          <w:numId w:val="11"/>
        </w:numPr>
        <w:spacing w:before="312" w:beforeLines="100" w:line="360" w:lineRule="auto"/>
        <w:ind w:firstLineChars="0"/>
        <w:rPr>
          <w:rFonts w:ascii="黑体" w:hAnsi="黑体" w:eastAsia="黑体"/>
          <w:b/>
          <w:bCs/>
          <w:color w:val="000000" w:themeColor="text1"/>
          <w:sz w:val="24"/>
          <w:szCs w:val="24"/>
        </w:rPr>
      </w:pPr>
      <w:r>
        <w:rPr>
          <w:rFonts w:hint="eastAsia" w:ascii="黑体" w:hAnsi="黑体" w:eastAsia="黑体"/>
          <w:b/>
          <w:bCs/>
          <w:color w:val="000000" w:themeColor="text1"/>
          <w:sz w:val="24"/>
          <w:szCs w:val="24"/>
        </w:rPr>
        <w:t>总则说明</w:t>
      </w:r>
    </w:p>
    <w:p>
      <w:pPr>
        <w:pStyle w:val="28"/>
        <w:numPr>
          <w:ilvl w:val="0"/>
          <w:numId w:val="12"/>
        </w:numPr>
        <w:spacing w:line="360" w:lineRule="auto"/>
        <w:ind w:firstLineChars="0"/>
        <w:rPr>
          <w:rFonts w:ascii="黑体" w:hAnsi="黑体" w:eastAsia="黑体"/>
          <w:b/>
          <w:color w:val="000000" w:themeColor="text1"/>
        </w:rPr>
      </w:pPr>
      <w:r>
        <w:rPr>
          <w:rFonts w:hint="eastAsia" w:ascii="黑体" w:hAnsi="黑体" w:eastAsia="黑体"/>
          <w:b/>
          <w:color w:val="000000" w:themeColor="text1"/>
        </w:rPr>
        <w:t>适用范围</w:t>
      </w:r>
    </w:p>
    <w:p>
      <w:pPr>
        <w:pStyle w:val="28"/>
        <w:numPr>
          <w:ilvl w:val="0"/>
          <w:numId w:val="13"/>
        </w:numPr>
        <w:spacing w:line="360" w:lineRule="auto"/>
        <w:ind w:firstLineChars="0"/>
        <w:rPr>
          <w:rFonts w:ascii="黑体" w:hAnsi="黑体" w:eastAsia="黑体"/>
          <w:color w:val="000000" w:themeColor="text1"/>
        </w:rPr>
      </w:pPr>
      <w:r>
        <w:rPr>
          <w:rFonts w:hint="eastAsia" w:ascii="黑体" w:hAnsi="黑体" w:eastAsia="黑体"/>
          <w:color w:val="000000" w:themeColor="text1"/>
        </w:rPr>
        <w:t>本招标文件适用于本投标邀请中所述项目的采购活动。</w:t>
      </w:r>
    </w:p>
    <w:p>
      <w:pPr>
        <w:pStyle w:val="28"/>
        <w:numPr>
          <w:ilvl w:val="0"/>
          <w:numId w:val="13"/>
        </w:numPr>
        <w:spacing w:line="360" w:lineRule="auto"/>
        <w:ind w:firstLineChars="0"/>
        <w:rPr>
          <w:rFonts w:ascii="黑体" w:hAnsi="黑体" w:eastAsia="黑体"/>
          <w:b/>
          <w:color w:val="000000" w:themeColor="text1"/>
          <w:u w:val="single"/>
        </w:rPr>
      </w:pPr>
      <w:r>
        <w:rPr>
          <w:rFonts w:hint="eastAsia" w:ascii="黑体" w:hAnsi="黑体" w:eastAsia="黑体"/>
          <w:color w:val="000000" w:themeColor="text1"/>
        </w:rPr>
        <w:t>资金来源：</w:t>
      </w:r>
      <w:r>
        <w:rPr>
          <w:rFonts w:hint="eastAsia" w:ascii="黑体" w:hAnsi="黑体" w:eastAsia="黑体"/>
          <w:b/>
          <w:color w:val="000000" w:themeColor="text1"/>
          <w:u w:val="single"/>
        </w:rPr>
        <w:t>（详见投标须知前附表）</w:t>
      </w:r>
      <w:r>
        <w:rPr>
          <w:rFonts w:hint="eastAsia" w:ascii="黑体" w:hAnsi="黑体" w:eastAsia="黑体"/>
          <w:color w:val="000000" w:themeColor="text1"/>
        </w:rPr>
        <w:t>。</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定义</w:t>
      </w:r>
    </w:p>
    <w:p>
      <w:pPr>
        <w:pStyle w:val="28"/>
        <w:numPr>
          <w:ilvl w:val="0"/>
          <w:numId w:val="14"/>
        </w:numPr>
        <w:tabs>
          <w:tab w:val="left" w:pos="426"/>
        </w:tabs>
        <w:spacing w:line="360" w:lineRule="auto"/>
        <w:ind w:hanging="941" w:firstLineChars="0"/>
        <w:rPr>
          <w:rFonts w:ascii="黑体" w:hAnsi="黑体" w:eastAsia="黑体"/>
          <w:color w:val="000000" w:themeColor="text1"/>
        </w:rPr>
      </w:pPr>
      <w:r>
        <w:rPr>
          <w:rFonts w:ascii="黑体" w:hAnsi="黑体" w:eastAsia="黑体"/>
          <w:color w:val="000000" w:themeColor="text1"/>
        </w:rPr>
        <w:t>采购人是指</w:t>
      </w:r>
      <w:r>
        <w:rPr>
          <w:rFonts w:hint="eastAsia" w:ascii="黑体" w:hAnsi="黑体" w:eastAsia="黑体"/>
          <w:color w:val="000000" w:themeColor="text1"/>
        </w:rPr>
        <w:t>依法进行政府采购的国家机关、事业单位、团体组织。</w:t>
      </w:r>
    </w:p>
    <w:p>
      <w:pPr>
        <w:pStyle w:val="28"/>
        <w:numPr>
          <w:ilvl w:val="0"/>
          <w:numId w:val="14"/>
        </w:numPr>
        <w:tabs>
          <w:tab w:val="left" w:pos="426"/>
        </w:tabs>
        <w:spacing w:line="360" w:lineRule="auto"/>
        <w:ind w:hanging="941" w:firstLineChars="0"/>
        <w:rPr>
          <w:rFonts w:ascii="黑体" w:hAnsi="黑体" w:eastAsia="黑体"/>
          <w:color w:val="000000" w:themeColor="text1"/>
        </w:rPr>
      </w:pPr>
      <w:r>
        <w:rPr>
          <w:rFonts w:hint="eastAsia" w:ascii="黑体" w:hAnsi="黑体" w:eastAsia="黑体"/>
          <w:color w:val="000000" w:themeColor="text1"/>
        </w:rPr>
        <w:t>采购代理机构是指按照规定办理名录登记并通过审核的代理机构。</w:t>
      </w:r>
    </w:p>
    <w:p>
      <w:pPr>
        <w:pStyle w:val="28"/>
        <w:numPr>
          <w:ilvl w:val="0"/>
          <w:numId w:val="14"/>
        </w:numPr>
        <w:tabs>
          <w:tab w:val="left" w:pos="426"/>
        </w:tabs>
        <w:spacing w:line="360" w:lineRule="auto"/>
        <w:ind w:hanging="941" w:firstLineChars="0"/>
        <w:rPr>
          <w:rFonts w:ascii="黑体" w:hAnsi="黑体" w:eastAsia="黑体"/>
          <w:color w:val="000000" w:themeColor="text1"/>
        </w:rPr>
      </w:pPr>
      <w:r>
        <w:rPr>
          <w:rFonts w:hint="eastAsia" w:ascii="黑体" w:hAnsi="黑体" w:eastAsia="黑体"/>
          <w:color w:val="000000" w:themeColor="text1"/>
        </w:rPr>
        <w:t>供应商是指向采购人提供货物、工程或者服务的法人、非法人组织或者自然人。</w:t>
      </w:r>
    </w:p>
    <w:p>
      <w:pPr>
        <w:pStyle w:val="28"/>
        <w:numPr>
          <w:ilvl w:val="0"/>
          <w:numId w:val="14"/>
        </w:numPr>
        <w:tabs>
          <w:tab w:val="left" w:pos="426"/>
        </w:tabs>
        <w:spacing w:line="360" w:lineRule="auto"/>
        <w:ind w:hanging="941" w:firstLineChars="0"/>
        <w:rPr>
          <w:rFonts w:ascii="黑体" w:hAnsi="黑体" w:eastAsia="黑体"/>
          <w:color w:val="000000" w:themeColor="text1"/>
        </w:rPr>
      </w:pPr>
      <w:r>
        <w:rPr>
          <w:rFonts w:hint="eastAsia" w:ascii="黑体" w:hAnsi="黑体" w:eastAsia="黑体"/>
          <w:color w:val="000000" w:themeColor="text1"/>
        </w:rPr>
        <w:t>投标人是响应招标参加投标竞争的法人或其他组织或自然人。</w:t>
      </w:r>
    </w:p>
    <w:p>
      <w:pPr>
        <w:pStyle w:val="28"/>
        <w:numPr>
          <w:ilvl w:val="0"/>
          <w:numId w:val="14"/>
        </w:numPr>
        <w:tabs>
          <w:tab w:val="left" w:pos="426"/>
        </w:tabs>
        <w:spacing w:line="360" w:lineRule="auto"/>
        <w:ind w:hanging="941" w:firstLineChars="0"/>
        <w:rPr>
          <w:rFonts w:ascii="黑体" w:hAnsi="黑体" w:eastAsia="黑体"/>
          <w:color w:val="000000" w:themeColor="text1"/>
        </w:rPr>
      </w:pPr>
      <w:r>
        <w:rPr>
          <w:rFonts w:hint="eastAsia" w:ascii="黑体" w:hAnsi="黑体" w:eastAsia="黑体"/>
          <w:color w:val="000000" w:themeColor="text1"/>
        </w:rPr>
        <w:t>中标人是指经法定程序确定并授予合同的投标人。</w:t>
      </w:r>
    </w:p>
    <w:p>
      <w:pPr>
        <w:pStyle w:val="28"/>
        <w:numPr>
          <w:ilvl w:val="0"/>
          <w:numId w:val="14"/>
        </w:numPr>
        <w:tabs>
          <w:tab w:val="left" w:pos="426"/>
        </w:tabs>
        <w:spacing w:line="360" w:lineRule="auto"/>
        <w:ind w:hanging="941" w:firstLineChars="0"/>
        <w:rPr>
          <w:rFonts w:ascii="黑体" w:hAnsi="黑体" w:eastAsia="黑体"/>
          <w:color w:val="000000" w:themeColor="text1"/>
        </w:rPr>
      </w:pPr>
      <w:r>
        <w:rPr>
          <w:rFonts w:ascii="黑体" w:hAnsi="黑体" w:eastAsia="黑体"/>
          <w:color w:val="000000" w:themeColor="text1"/>
        </w:rPr>
        <w:t>合格的投标人</w:t>
      </w:r>
      <w:r>
        <w:rPr>
          <w:rFonts w:hint="eastAsia" w:ascii="黑体" w:hAnsi="黑体" w:eastAsia="黑体"/>
          <w:color w:val="000000" w:themeColor="text1"/>
        </w:rPr>
        <w:t>是指：</w:t>
      </w:r>
    </w:p>
    <w:p>
      <w:pPr>
        <w:pStyle w:val="28"/>
        <w:numPr>
          <w:ilvl w:val="2"/>
          <w:numId w:val="15"/>
        </w:numPr>
        <w:spacing w:line="360" w:lineRule="auto"/>
        <w:ind w:firstLineChars="0"/>
        <w:rPr>
          <w:rFonts w:ascii="黑体" w:hAnsi="黑体" w:eastAsia="黑体"/>
          <w:color w:val="000000" w:themeColor="text1"/>
        </w:rPr>
      </w:pPr>
      <w:r>
        <w:rPr>
          <w:rFonts w:hint="eastAsia" w:ascii="黑体" w:hAnsi="黑体" w:eastAsia="黑体"/>
          <w:color w:val="000000" w:themeColor="text1"/>
        </w:rPr>
        <w:t>除非另有规定，凡是来自中华人民共和国的法人或其他组织，且符合《中华人民共和国政府采购法》第二十二条和《中华人民共和国政府采购法实施条例》第十七条规定的条件均可投标。</w:t>
      </w:r>
    </w:p>
    <w:p>
      <w:pPr>
        <w:pStyle w:val="28"/>
        <w:numPr>
          <w:ilvl w:val="2"/>
          <w:numId w:val="15"/>
        </w:numPr>
        <w:spacing w:line="360" w:lineRule="auto"/>
        <w:ind w:firstLineChars="0"/>
        <w:rPr>
          <w:rFonts w:ascii="黑体" w:hAnsi="黑体" w:eastAsia="黑体"/>
          <w:color w:val="000000" w:themeColor="text1"/>
        </w:rPr>
      </w:pPr>
      <w:r>
        <w:rPr>
          <w:rFonts w:hint="eastAsia" w:ascii="黑体" w:hAnsi="黑体" w:eastAsia="黑体"/>
          <w:color w:val="000000" w:themeColor="text1"/>
        </w:rPr>
        <w:t>与采购人存在利害关系可能影响招标公正性的法人或其他组织不得参加投标。</w:t>
      </w:r>
    </w:p>
    <w:p>
      <w:pPr>
        <w:pStyle w:val="28"/>
        <w:numPr>
          <w:ilvl w:val="2"/>
          <w:numId w:val="15"/>
        </w:numPr>
        <w:spacing w:line="360" w:lineRule="auto"/>
        <w:ind w:firstLineChars="0"/>
        <w:rPr>
          <w:rFonts w:ascii="黑体" w:hAnsi="黑体" w:eastAsia="黑体"/>
          <w:color w:val="000000" w:themeColor="text1"/>
        </w:rPr>
      </w:pPr>
      <w:r>
        <w:rPr>
          <w:rFonts w:hint="eastAsia" w:ascii="黑体" w:hAnsi="黑体" w:eastAsia="黑体"/>
          <w:color w:val="000000" w:themeColor="text1"/>
        </w:rPr>
        <w:t>接受委托参与项目前期咨询和招标文件编制的法人或其他组织不得参加受托项目的投标，也不得为该项目的投标人编制投标文件或者提供咨询。</w:t>
      </w:r>
    </w:p>
    <w:p>
      <w:pPr>
        <w:pStyle w:val="28"/>
        <w:numPr>
          <w:ilvl w:val="2"/>
          <w:numId w:val="15"/>
        </w:numPr>
        <w:spacing w:line="360" w:lineRule="auto"/>
        <w:ind w:firstLineChars="0"/>
        <w:rPr>
          <w:rFonts w:ascii="黑体" w:hAnsi="黑体" w:eastAsia="黑体"/>
          <w:color w:val="000000" w:themeColor="text1"/>
        </w:rPr>
      </w:pPr>
      <w:r>
        <w:rPr>
          <w:rFonts w:hint="eastAsia" w:ascii="黑体" w:hAnsi="黑体" w:eastAsia="黑体"/>
          <w:color w:val="000000" w:themeColor="text1"/>
        </w:rPr>
        <w:t>单位负责人为同一人或者存在控股、管理关系的不同单位，不得参加同一采购项目（或包组）的投标，共同组成联合体投标的除外。</w:t>
      </w:r>
    </w:p>
    <w:p>
      <w:pPr>
        <w:pStyle w:val="28"/>
        <w:numPr>
          <w:ilvl w:val="2"/>
          <w:numId w:val="15"/>
        </w:numPr>
        <w:spacing w:line="360" w:lineRule="auto"/>
        <w:ind w:firstLineChars="0"/>
        <w:rPr>
          <w:rFonts w:ascii="黑体" w:hAnsi="黑体" w:eastAsia="黑体"/>
          <w:color w:val="000000" w:themeColor="text1"/>
        </w:rPr>
      </w:pPr>
      <w:r>
        <w:rPr>
          <w:rFonts w:hint="eastAsia" w:ascii="黑体" w:hAnsi="黑体" w:eastAsia="黑体"/>
          <w:color w:val="000000" w:themeColor="text1"/>
        </w:rPr>
        <w:t>联合体各方不得在同一招标项目（或包组）中以</w:t>
      </w:r>
      <w:r>
        <w:rPr>
          <w:rFonts w:hint="eastAsia" w:ascii="黑体" w:hAnsi="黑体" w:eastAsia="黑体"/>
          <w:color w:val="000000" w:themeColor="text1"/>
          <w:lang w:eastAsia="zh-CN"/>
        </w:rPr>
        <w:t>自己</w:t>
      </w:r>
      <w:r>
        <w:rPr>
          <w:rFonts w:hint="eastAsia" w:ascii="黑体" w:hAnsi="黑体" w:eastAsia="黑体"/>
          <w:color w:val="000000" w:themeColor="text1"/>
        </w:rPr>
        <w:t>名义单独投标或者参加其他联合体投标。</w:t>
      </w:r>
    </w:p>
    <w:p>
      <w:pPr>
        <w:pStyle w:val="28"/>
        <w:numPr>
          <w:ilvl w:val="2"/>
          <w:numId w:val="15"/>
        </w:numPr>
        <w:spacing w:line="360" w:lineRule="auto"/>
        <w:ind w:firstLineChars="0"/>
        <w:rPr>
          <w:rFonts w:ascii="黑体" w:hAnsi="黑体" w:eastAsia="黑体"/>
          <w:color w:val="000000" w:themeColor="text1"/>
        </w:rPr>
      </w:pPr>
      <w:r>
        <w:rPr>
          <w:rFonts w:hint="eastAsia" w:ascii="黑体" w:hAnsi="黑体" w:eastAsia="黑体"/>
          <w:color w:val="000000" w:themeColor="text1"/>
        </w:rPr>
        <w:t>只有在法律上和财务上独立、合法运作并独立于采购人和采购代理机构的供应商才能参加投标。</w:t>
      </w:r>
      <w:bookmarkStart w:id="95" w:name="_GoBack"/>
      <w:bookmarkEnd w:id="95"/>
    </w:p>
    <w:p>
      <w:pPr>
        <w:pStyle w:val="28"/>
        <w:numPr>
          <w:ilvl w:val="2"/>
          <w:numId w:val="15"/>
        </w:numPr>
        <w:spacing w:line="360" w:lineRule="auto"/>
        <w:ind w:firstLineChars="0"/>
        <w:rPr>
          <w:rFonts w:ascii="黑体" w:hAnsi="黑体" w:eastAsia="黑体"/>
          <w:color w:val="000000" w:themeColor="text1"/>
        </w:rPr>
      </w:pPr>
      <w:r>
        <w:rPr>
          <w:rFonts w:ascii="黑体" w:hAnsi="黑体" w:eastAsia="黑体"/>
          <w:color w:val="000000" w:themeColor="text1"/>
        </w:rPr>
        <w:t>招标文件要求的其他条款。</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合格的货物和服务</w:t>
      </w:r>
    </w:p>
    <w:p>
      <w:pPr>
        <w:pStyle w:val="28"/>
        <w:numPr>
          <w:ilvl w:val="0"/>
          <w:numId w:val="1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pStyle w:val="28"/>
        <w:numPr>
          <w:ilvl w:val="0"/>
          <w:numId w:val="1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服务是指除货物和工程以外的其他采购对象，且满足实质性采购需求。</w:t>
      </w:r>
    </w:p>
    <w:p>
      <w:pPr>
        <w:pStyle w:val="28"/>
        <w:numPr>
          <w:ilvl w:val="0"/>
          <w:numId w:val="1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应当采购本国产品，确需采购进口产品（是指通过中国海关报关验放进入中国境内且产自关境外的产品）的，</w:t>
      </w:r>
      <w:bookmarkStart w:id="15" w:name="_Toc211763038"/>
      <w:r>
        <w:rPr>
          <w:rFonts w:hint="eastAsia" w:ascii="黑体" w:hAnsi="黑体" w:eastAsia="黑体"/>
          <w:bCs/>
          <w:color w:val="000000" w:themeColor="text1"/>
          <w:szCs w:val="21"/>
        </w:rPr>
        <w:t>应当获得财政部门核准。参考《政府采购进口产品管理办法</w:t>
      </w:r>
      <w:bookmarkEnd w:id="15"/>
      <w:r>
        <w:rPr>
          <w:rFonts w:hint="eastAsia" w:ascii="黑体" w:hAnsi="黑体" w:eastAsia="黑体"/>
          <w:bCs/>
          <w:color w:val="000000" w:themeColor="text1"/>
          <w:szCs w:val="21"/>
        </w:rPr>
        <w:t>》优先采购向我国企业转让技术、与我国企业签订消化吸收再创新方案的供应商的进口产品。</w:t>
      </w:r>
    </w:p>
    <w:p>
      <w:pPr>
        <w:pStyle w:val="28"/>
        <w:numPr>
          <w:ilvl w:val="0"/>
          <w:numId w:val="1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若所投产品属于政府强制采购节能产品的，则投标人必须提供该产品国家强制性节能产品进行响应，并提供有效的中国节能产品认证证书，否则视为无效投标。</w:t>
      </w:r>
    </w:p>
    <w:p>
      <w:pPr>
        <w:pStyle w:val="28"/>
        <w:numPr>
          <w:ilvl w:val="0"/>
          <w:numId w:val="1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投标人提供的所有服务，其质量、技术等特征必须符合国家、行业现行法律、法规的相关标准的有关规定及用户需求。</w:t>
      </w:r>
    </w:p>
    <w:p>
      <w:pPr>
        <w:pStyle w:val="28"/>
        <w:numPr>
          <w:ilvl w:val="0"/>
          <w:numId w:val="1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pacing w:val="-6"/>
          <w:szCs w:val="21"/>
        </w:rPr>
        <w:t>采购人有权拒绝接受任何不合格的服务，由此产生的费用及相关后果均由投标人自行承担；</w:t>
      </w:r>
    </w:p>
    <w:p>
      <w:pPr>
        <w:pStyle w:val="28"/>
        <w:numPr>
          <w:ilvl w:val="0"/>
          <w:numId w:val="1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投标费用</w:t>
      </w:r>
    </w:p>
    <w:p>
      <w:pPr>
        <w:pStyle w:val="28"/>
        <w:numPr>
          <w:ilvl w:val="0"/>
          <w:numId w:val="17"/>
        </w:numPr>
        <w:spacing w:line="360" w:lineRule="auto"/>
        <w:ind w:firstLineChars="0"/>
        <w:rPr>
          <w:rFonts w:ascii="黑体" w:hAnsi="黑体" w:eastAsia="黑体"/>
          <w:bCs/>
          <w:color w:val="000000" w:themeColor="text1"/>
          <w:szCs w:val="21"/>
        </w:rPr>
      </w:pPr>
      <w:r>
        <w:rPr>
          <w:rFonts w:ascii="黑体" w:hAnsi="黑体" w:eastAsia="黑体"/>
          <w:bCs/>
          <w:color w:val="000000" w:themeColor="text1"/>
          <w:szCs w:val="21"/>
        </w:rPr>
        <w:t>投标人应承担所有与准备和参加投标有关的费用。不论投标的结果如何，采购代理机构和采购人均无义务和责任承担这些费用</w:t>
      </w:r>
      <w:r>
        <w:rPr>
          <w:rFonts w:hint="eastAsia" w:ascii="黑体" w:hAnsi="黑体" w:eastAsia="黑体"/>
          <w:bCs/>
          <w:color w:val="000000" w:themeColor="text1"/>
          <w:szCs w:val="21"/>
        </w:rPr>
        <w:t>。</w:t>
      </w:r>
    </w:p>
    <w:p>
      <w:pPr>
        <w:pStyle w:val="28"/>
        <w:numPr>
          <w:ilvl w:val="0"/>
          <w:numId w:val="12"/>
        </w:numPr>
        <w:spacing w:before="312" w:beforeLines="100" w:line="360" w:lineRule="auto"/>
        <w:ind w:firstLineChars="0"/>
        <w:rPr>
          <w:rFonts w:ascii="黑体" w:hAnsi="黑体" w:eastAsia="黑体"/>
          <w:b/>
          <w:color w:val="000000" w:themeColor="text1"/>
        </w:rPr>
      </w:pPr>
      <w:bookmarkStart w:id="16" w:name="_Toc357676113"/>
      <w:r>
        <w:rPr>
          <w:rFonts w:hint="eastAsia" w:ascii="黑体" w:hAnsi="黑体" w:eastAsia="黑体"/>
          <w:b/>
          <w:color w:val="000000" w:themeColor="text1"/>
        </w:rPr>
        <w:t>采购信用担保</w:t>
      </w:r>
      <w:bookmarkEnd w:id="16"/>
    </w:p>
    <w:p>
      <w:pPr>
        <w:pStyle w:val="28"/>
        <w:numPr>
          <w:ilvl w:val="0"/>
          <w:numId w:val="18"/>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参考《政府采购法实施条例》的规定，允许并接受供应商以专业担保机构出具的担保函的形式交纳投标保证金或履约保证金。供应商提交专业担保机构出具的投标担保函的，不得再要求其提供银行资信证明等类似文件。</w:t>
      </w:r>
    </w:p>
    <w:p>
      <w:pPr>
        <w:pStyle w:val="28"/>
        <w:numPr>
          <w:ilvl w:val="0"/>
          <w:numId w:val="18"/>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担保品种</w:t>
      </w:r>
    </w:p>
    <w:p>
      <w:pPr>
        <w:pStyle w:val="28"/>
        <w:numPr>
          <w:ilvl w:val="2"/>
          <w:numId w:val="19"/>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担保，是指由担保机构为供应商交纳投标保证金向采购人或采购代理机构提供的保证担保。供应商在投标有效期内撤回投标文件或中标后不签订采购合同的，由担保机构按照担保函的约定履行支付投标保证金的责任。</w:t>
      </w:r>
    </w:p>
    <w:p>
      <w:pPr>
        <w:pStyle w:val="28"/>
        <w:numPr>
          <w:ilvl w:val="2"/>
          <w:numId w:val="19"/>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履约担保，是指由担保机构为供应商交纳履约保证金向采购人或采购代理机构提供的保证担保。供应商未按采购合同履行约定义务的，由担保机构按照担保函约定履行支付履约保证金的责任。</w:t>
      </w:r>
    </w:p>
    <w:p>
      <w:pPr>
        <w:pStyle w:val="28"/>
        <w:numPr>
          <w:ilvl w:val="2"/>
          <w:numId w:val="19"/>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融资担保，是指担保机构为供应商向银行融资提供的保证担保。</w:t>
      </w:r>
    </w:p>
    <w:p>
      <w:pPr>
        <w:pStyle w:val="28"/>
        <w:numPr>
          <w:ilvl w:val="0"/>
          <w:numId w:val="18"/>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供应商可以以投标担保函、履约担保函形式缴纳保证金。</w:t>
      </w:r>
    </w:p>
    <w:p>
      <w:pPr>
        <w:rPr>
          <w:rFonts w:ascii="黑体" w:hAnsi="黑体" w:eastAsia="黑体"/>
          <w:color w:val="000000" w:themeColor="text1"/>
        </w:rPr>
      </w:pPr>
    </w:p>
    <w:p>
      <w:pPr>
        <w:pStyle w:val="28"/>
        <w:numPr>
          <w:ilvl w:val="0"/>
          <w:numId w:val="11"/>
        </w:numPr>
        <w:spacing w:before="312" w:beforeLines="100" w:line="360" w:lineRule="auto"/>
        <w:ind w:firstLineChars="0"/>
        <w:rPr>
          <w:rFonts w:ascii="黑体" w:hAnsi="黑体" w:eastAsia="黑体"/>
          <w:b/>
          <w:bCs/>
          <w:color w:val="000000" w:themeColor="text1"/>
          <w:sz w:val="24"/>
          <w:szCs w:val="24"/>
        </w:rPr>
      </w:pPr>
      <w:r>
        <w:rPr>
          <w:rFonts w:hint="eastAsia" w:ascii="黑体" w:hAnsi="黑体" w:eastAsia="黑体"/>
          <w:b/>
          <w:bCs/>
          <w:color w:val="000000" w:themeColor="text1"/>
          <w:sz w:val="24"/>
          <w:szCs w:val="24"/>
        </w:rPr>
        <w:t>招标文件</w:t>
      </w:r>
      <w:bookmarkStart w:id="17" w:name="_Toc357676115"/>
    </w:p>
    <w:p>
      <w:pPr>
        <w:pStyle w:val="28"/>
        <w:numPr>
          <w:ilvl w:val="0"/>
          <w:numId w:val="12"/>
        </w:numPr>
        <w:spacing w:line="360" w:lineRule="auto"/>
        <w:ind w:firstLineChars="0"/>
        <w:rPr>
          <w:rFonts w:ascii="黑体" w:hAnsi="黑体" w:eastAsia="黑体"/>
          <w:b/>
          <w:color w:val="000000" w:themeColor="text1"/>
        </w:rPr>
      </w:pPr>
      <w:r>
        <w:rPr>
          <w:rFonts w:hint="eastAsia" w:ascii="黑体" w:hAnsi="黑体" w:eastAsia="黑体"/>
          <w:b/>
          <w:color w:val="000000" w:themeColor="text1"/>
        </w:rPr>
        <w:t>招标文件的构成</w:t>
      </w:r>
      <w:bookmarkEnd w:id="17"/>
    </w:p>
    <w:p>
      <w:pPr>
        <w:pStyle w:val="28"/>
        <w:numPr>
          <w:ilvl w:val="0"/>
          <w:numId w:val="20"/>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本招标文件的编制参考</w:t>
      </w:r>
      <w:r>
        <w:rPr>
          <w:rFonts w:hint="eastAsia" w:ascii="黑体" w:hAnsi="黑体" w:eastAsia="黑体"/>
          <w:color w:val="000000" w:themeColor="text1"/>
          <w:szCs w:val="21"/>
        </w:rPr>
        <w:t>《中华人民共和国政府采购法》</w:t>
      </w:r>
      <w:r>
        <w:rPr>
          <w:rFonts w:hint="eastAsia" w:ascii="黑体" w:hAnsi="黑体" w:eastAsia="黑体"/>
          <w:bCs/>
          <w:color w:val="000000" w:themeColor="text1"/>
          <w:szCs w:val="21"/>
        </w:rPr>
        <w:t>等法律法规。</w:t>
      </w:r>
    </w:p>
    <w:p>
      <w:pPr>
        <w:pStyle w:val="28"/>
        <w:numPr>
          <w:ilvl w:val="0"/>
          <w:numId w:val="20"/>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要求提供的服务、采购过程和合同条件在招标文件中均有说明。招标文件以中文文字编写。招标文件由下列文件以及在招标过程中发出的澄清、修改和补充文件组成，组成内容如下：</w:t>
      </w:r>
    </w:p>
    <w:p>
      <w:pPr>
        <w:pStyle w:val="28"/>
        <w:numPr>
          <w:ilvl w:val="2"/>
          <w:numId w:val="2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第一部分</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投标邀请函</w:t>
      </w:r>
    </w:p>
    <w:p>
      <w:pPr>
        <w:pStyle w:val="28"/>
        <w:numPr>
          <w:ilvl w:val="2"/>
          <w:numId w:val="2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第二部分</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用户需求书</w:t>
      </w:r>
    </w:p>
    <w:p>
      <w:pPr>
        <w:pStyle w:val="28"/>
        <w:numPr>
          <w:ilvl w:val="2"/>
          <w:numId w:val="2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第三部分</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投标须知前附表</w:t>
      </w:r>
    </w:p>
    <w:p>
      <w:pPr>
        <w:pStyle w:val="28"/>
        <w:numPr>
          <w:ilvl w:val="2"/>
          <w:numId w:val="2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第四部分</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投标须知</w:t>
      </w:r>
    </w:p>
    <w:p>
      <w:pPr>
        <w:pStyle w:val="28"/>
        <w:numPr>
          <w:ilvl w:val="2"/>
          <w:numId w:val="2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第五部分</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评标方法、步骤、标准</w:t>
      </w:r>
    </w:p>
    <w:p>
      <w:pPr>
        <w:pStyle w:val="28"/>
        <w:numPr>
          <w:ilvl w:val="2"/>
          <w:numId w:val="2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第六部分</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合同书格式</w:t>
      </w:r>
    </w:p>
    <w:p>
      <w:pPr>
        <w:pStyle w:val="28"/>
        <w:numPr>
          <w:ilvl w:val="2"/>
          <w:numId w:val="2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第七部分</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投标文件格式</w:t>
      </w:r>
    </w:p>
    <w:p>
      <w:pPr>
        <w:pStyle w:val="28"/>
        <w:numPr>
          <w:ilvl w:val="0"/>
          <w:numId w:val="20"/>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认真阅读、并充分理解招标文件的全部内容（包括所有的补充、修改内容重要事项、格式、条款和服务要求等）。投标人没有按照招标文件要求提交全部资料，或者投标文件没有对招标文件在各方面都作出实质性响应是投标人的风险，有可能导致其投标被拒绝，或被认定为无效投标或被确定为投标无效。</w:t>
      </w:r>
    </w:p>
    <w:p>
      <w:pPr>
        <w:pStyle w:val="28"/>
        <w:numPr>
          <w:ilvl w:val="0"/>
          <w:numId w:val="20"/>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本招标文件的解释权归“广东有德招标采购有限公司”所有。</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招标文件的答疑、澄清或修改</w:t>
      </w:r>
    </w:p>
    <w:p>
      <w:pPr>
        <w:pStyle w:val="28"/>
        <w:numPr>
          <w:ilvl w:val="0"/>
          <w:numId w:val="22"/>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除非依本须知第7.1</w:t>
      </w:r>
      <w:r>
        <w:rPr>
          <w:rFonts w:ascii="黑体" w:hAnsi="黑体" w:eastAsia="黑体"/>
          <w:bCs/>
          <w:color w:val="000000" w:themeColor="text1"/>
          <w:szCs w:val="21"/>
        </w:rPr>
        <w:t>规定的有必要时或</w:t>
      </w:r>
      <w:r>
        <w:rPr>
          <w:rFonts w:ascii="黑体" w:hAnsi="黑体" w:eastAsia="黑体"/>
          <w:bCs/>
          <w:color w:val="000000" w:themeColor="text1"/>
          <w:szCs w:val="21"/>
          <w:u w:val="single"/>
        </w:rPr>
        <w:t xml:space="preserve"> </w:t>
      </w:r>
      <w:r>
        <w:rPr>
          <w:rFonts w:hint="eastAsia" w:ascii="黑体" w:hAnsi="黑体" w:eastAsia="黑体"/>
          <w:b/>
          <w:bCs/>
          <w:color w:val="000000" w:themeColor="text1"/>
          <w:szCs w:val="21"/>
          <w:u w:val="single"/>
        </w:rPr>
        <w:t>投标须知前附表</w:t>
      </w:r>
      <w:r>
        <w:rPr>
          <w:rFonts w:ascii="黑体" w:hAnsi="黑体" w:eastAsia="黑体"/>
          <w:b/>
          <w:bCs/>
          <w:color w:val="000000" w:themeColor="text1"/>
          <w:szCs w:val="21"/>
          <w:u w:val="single"/>
        </w:rPr>
        <w:t xml:space="preserve"> </w:t>
      </w:r>
      <w:r>
        <w:rPr>
          <w:rFonts w:hint="eastAsia" w:ascii="黑体" w:hAnsi="黑体" w:eastAsia="黑体"/>
          <w:bCs/>
          <w:color w:val="000000" w:themeColor="text1"/>
          <w:szCs w:val="21"/>
        </w:rPr>
        <w:t>中另有规定，不举行项目集中答疑会或现场考察，如举行集中答疑会或现场考察的，则按以下规定：</w:t>
      </w:r>
    </w:p>
    <w:p>
      <w:pPr>
        <w:pStyle w:val="28"/>
        <w:numPr>
          <w:ilvl w:val="2"/>
          <w:numId w:val="12"/>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在</w:t>
      </w:r>
      <w:r>
        <w:rPr>
          <w:rFonts w:ascii="黑体" w:hAnsi="黑体" w:eastAsia="黑体"/>
          <w:bCs/>
          <w:color w:val="000000" w:themeColor="text1"/>
          <w:szCs w:val="21"/>
          <w:u w:val="single"/>
        </w:rPr>
        <w:t xml:space="preserve"> </w:t>
      </w:r>
      <w:r>
        <w:rPr>
          <w:rFonts w:hint="eastAsia" w:ascii="黑体" w:hAnsi="黑体" w:eastAsia="黑体"/>
          <w:b/>
          <w:bCs/>
          <w:color w:val="000000" w:themeColor="text1"/>
          <w:szCs w:val="21"/>
          <w:u w:val="single"/>
        </w:rPr>
        <w:t>投标须知前附表</w:t>
      </w:r>
      <w:r>
        <w:rPr>
          <w:rFonts w:ascii="黑体" w:hAnsi="黑体" w:eastAsia="黑体"/>
          <w:b/>
          <w:bCs/>
          <w:color w:val="000000" w:themeColor="text1"/>
          <w:szCs w:val="21"/>
          <w:u w:val="single"/>
        </w:rPr>
        <w:t xml:space="preserve"> </w:t>
      </w:r>
      <w:r>
        <w:rPr>
          <w:rFonts w:hint="eastAsia" w:ascii="黑体" w:hAnsi="黑体" w:eastAsia="黑体"/>
          <w:bCs/>
          <w:color w:val="000000" w:themeColor="text1"/>
          <w:szCs w:val="21"/>
        </w:rPr>
        <w:t>中规定的日期、时间和地点组织公开答疑会或现场考察。</w:t>
      </w:r>
    </w:p>
    <w:p>
      <w:pPr>
        <w:pStyle w:val="28"/>
        <w:numPr>
          <w:ilvl w:val="2"/>
          <w:numId w:val="12"/>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潜在投标人对本项目提出的疑问，需在答疑会或现场考察召开日前至少一个工作日将问题清单以书面形式（加盖公章）提交至采购代理机构，潜在投标人代表于上述的时间和地点出席答疑会或现场考察。</w:t>
      </w:r>
    </w:p>
    <w:p>
      <w:pPr>
        <w:pStyle w:val="28"/>
        <w:numPr>
          <w:ilvl w:val="2"/>
          <w:numId w:val="12"/>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已获取招标文件的投标人如不出席答疑会或现场考察视为对招标文件所有内容无任何异议。</w:t>
      </w:r>
    </w:p>
    <w:p>
      <w:pPr>
        <w:pStyle w:val="28"/>
        <w:numPr>
          <w:ilvl w:val="2"/>
          <w:numId w:val="12"/>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投标人在规定的时间内未对招标文件提出澄清或疑问的，采购代理机构将视其为无异议。</w:t>
      </w:r>
    </w:p>
    <w:p>
      <w:pPr>
        <w:pStyle w:val="28"/>
        <w:numPr>
          <w:ilvl w:val="2"/>
          <w:numId w:val="12"/>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对招标文件中描述有歧义或前后不一致的地方，评标委员会有权进行评判，但对同一条款的评判应适用于每个投标人。</w:t>
      </w:r>
    </w:p>
    <w:p>
      <w:pPr>
        <w:pStyle w:val="28"/>
        <w:numPr>
          <w:ilvl w:val="0"/>
          <w:numId w:val="22"/>
        </w:numPr>
        <w:spacing w:line="360" w:lineRule="auto"/>
        <w:ind w:firstLineChars="0"/>
        <w:rPr>
          <w:rFonts w:ascii="黑体" w:hAnsi="黑体" w:eastAsia="黑体"/>
          <w:bCs/>
          <w:color w:val="000000" w:themeColor="text1"/>
          <w:szCs w:val="21"/>
        </w:rPr>
      </w:pPr>
      <w:r>
        <w:rPr>
          <w:rFonts w:ascii="黑体" w:hAnsi="黑体" w:eastAsia="黑体"/>
          <w:bCs/>
          <w:color w:val="000000" w:themeColor="text1"/>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ascii="黑体" w:hAnsi="黑体" w:eastAsia="黑体"/>
          <w:bCs/>
          <w:color w:val="000000" w:themeColor="text1"/>
          <w:szCs w:val="21"/>
        </w:rPr>
        <w:t>。</w:t>
      </w:r>
    </w:p>
    <w:p>
      <w:pPr>
        <w:pStyle w:val="28"/>
        <w:numPr>
          <w:ilvl w:val="0"/>
          <w:numId w:val="22"/>
        </w:numPr>
        <w:spacing w:line="360" w:lineRule="auto"/>
        <w:ind w:firstLineChars="0"/>
        <w:rPr>
          <w:rFonts w:ascii="黑体" w:hAnsi="黑体" w:eastAsia="黑体"/>
          <w:bCs/>
          <w:color w:val="000000" w:themeColor="text1"/>
          <w:szCs w:val="21"/>
        </w:rPr>
      </w:pPr>
      <w:r>
        <w:rPr>
          <w:rFonts w:ascii="黑体" w:hAnsi="黑体" w:eastAsia="黑体"/>
          <w:bCs/>
          <w:color w:val="000000" w:themeColor="text1"/>
          <w:szCs w:val="21"/>
        </w:rPr>
        <w:t>招标文件的</w:t>
      </w:r>
      <w:r>
        <w:rPr>
          <w:rFonts w:hint="eastAsia" w:ascii="黑体" w:hAnsi="黑体" w:eastAsia="黑体"/>
          <w:bCs/>
          <w:color w:val="000000" w:themeColor="text1"/>
          <w:szCs w:val="21"/>
        </w:rPr>
        <w:t>澄清或</w:t>
      </w:r>
      <w:r>
        <w:rPr>
          <w:rFonts w:ascii="黑体" w:hAnsi="黑体" w:eastAsia="黑体"/>
          <w:bCs/>
          <w:color w:val="000000" w:themeColor="text1"/>
          <w:szCs w:val="21"/>
        </w:rPr>
        <w:t>修改内容作为招标文件的组成部分，具有约束作用</w:t>
      </w:r>
      <w:r>
        <w:rPr>
          <w:rFonts w:hint="eastAsia" w:ascii="黑体" w:hAnsi="黑体" w:eastAsia="黑体"/>
          <w:bCs/>
          <w:color w:val="000000" w:themeColor="text1"/>
          <w:szCs w:val="21"/>
        </w:rPr>
        <w:t>。</w:t>
      </w:r>
      <w:r>
        <w:rPr>
          <w:rFonts w:ascii="黑体" w:hAnsi="黑体" w:eastAsia="黑体"/>
          <w:bCs/>
          <w:color w:val="000000" w:themeColor="text1"/>
          <w:szCs w:val="21"/>
        </w:rPr>
        <w:t>当招标文件、招标文件的澄清</w:t>
      </w:r>
      <w:r>
        <w:rPr>
          <w:rFonts w:hint="eastAsia" w:ascii="黑体" w:hAnsi="黑体" w:eastAsia="黑体"/>
          <w:bCs/>
          <w:color w:val="000000" w:themeColor="text1"/>
          <w:szCs w:val="21"/>
        </w:rPr>
        <w:t>或</w:t>
      </w:r>
      <w:r>
        <w:rPr>
          <w:rFonts w:ascii="黑体" w:hAnsi="黑体" w:eastAsia="黑体"/>
          <w:bCs/>
          <w:color w:val="000000" w:themeColor="text1"/>
          <w:szCs w:val="21"/>
        </w:rPr>
        <w:t>修改等在同一内容的表述上不一致时，以最后发出的书面文件为准。</w:t>
      </w:r>
    </w:p>
    <w:p>
      <w:pPr>
        <w:pStyle w:val="28"/>
        <w:numPr>
          <w:ilvl w:val="0"/>
          <w:numId w:val="22"/>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招标期间，投标人有义务上网查看，公告一经上网发布，即视为送达。</w:t>
      </w:r>
      <w:r>
        <w:rPr>
          <w:rFonts w:ascii="黑体" w:hAnsi="黑体" w:eastAsia="黑体"/>
          <w:bCs/>
          <w:color w:val="000000" w:themeColor="text1"/>
          <w:szCs w:val="21"/>
        </w:rPr>
        <w:t>投标人应于收到该</w:t>
      </w:r>
      <w:r>
        <w:rPr>
          <w:rFonts w:hint="eastAsia" w:ascii="黑体" w:hAnsi="黑体" w:eastAsia="黑体"/>
          <w:bCs/>
          <w:color w:val="000000" w:themeColor="text1"/>
          <w:szCs w:val="21"/>
        </w:rPr>
        <w:t>澄清或</w:t>
      </w:r>
      <w:r>
        <w:rPr>
          <w:rFonts w:ascii="黑体" w:hAnsi="黑体" w:eastAsia="黑体"/>
          <w:bCs/>
          <w:color w:val="000000" w:themeColor="text1"/>
          <w:szCs w:val="21"/>
        </w:rPr>
        <w:t>修改文件的</w:t>
      </w:r>
      <w:r>
        <w:rPr>
          <w:rFonts w:hint="eastAsia" w:ascii="黑体" w:hAnsi="黑体" w:eastAsia="黑体"/>
          <w:bCs/>
          <w:color w:val="000000" w:themeColor="text1"/>
          <w:szCs w:val="21"/>
        </w:rPr>
        <w:t>二十四小时</w:t>
      </w:r>
      <w:r>
        <w:rPr>
          <w:rFonts w:ascii="黑体" w:hAnsi="黑体" w:eastAsia="黑体"/>
          <w:bCs/>
          <w:color w:val="000000" w:themeColor="text1"/>
          <w:szCs w:val="21"/>
        </w:rPr>
        <w:t>内以书面形式给予确认</w:t>
      </w:r>
      <w:r>
        <w:rPr>
          <w:rFonts w:hint="eastAsia" w:ascii="黑体" w:hAnsi="黑体" w:eastAsia="黑体"/>
          <w:bCs/>
          <w:color w:val="000000" w:themeColor="text1"/>
          <w:szCs w:val="21"/>
        </w:rPr>
        <w:t>。</w:t>
      </w:r>
    </w:p>
    <w:p>
      <w:pPr>
        <w:pStyle w:val="28"/>
        <w:numPr>
          <w:ilvl w:val="0"/>
          <w:numId w:val="11"/>
        </w:numPr>
        <w:spacing w:before="312" w:beforeLines="100" w:line="360" w:lineRule="auto"/>
        <w:ind w:firstLineChars="0"/>
        <w:rPr>
          <w:rFonts w:ascii="黑体" w:hAnsi="黑体" w:eastAsia="黑体"/>
          <w:b/>
          <w:bCs/>
          <w:color w:val="000000" w:themeColor="text1"/>
          <w:sz w:val="24"/>
          <w:szCs w:val="24"/>
        </w:rPr>
      </w:pPr>
      <w:r>
        <w:rPr>
          <w:rFonts w:hint="eastAsia" w:ascii="黑体" w:hAnsi="黑体" w:eastAsia="黑体"/>
          <w:b/>
          <w:bCs/>
          <w:color w:val="000000" w:themeColor="text1"/>
          <w:sz w:val="24"/>
          <w:szCs w:val="24"/>
        </w:rPr>
        <w:t>投标文件的编制</w:t>
      </w:r>
    </w:p>
    <w:p>
      <w:pPr>
        <w:pStyle w:val="28"/>
        <w:numPr>
          <w:ilvl w:val="0"/>
          <w:numId w:val="12"/>
        </w:numPr>
        <w:spacing w:line="360" w:lineRule="auto"/>
        <w:ind w:firstLineChars="0"/>
        <w:rPr>
          <w:rFonts w:ascii="黑体" w:hAnsi="黑体" w:eastAsia="黑体"/>
          <w:b/>
          <w:color w:val="000000" w:themeColor="text1"/>
        </w:rPr>
      </w:pPr>
      <w:r>
        <w:rPr>
          <w:rFonts w:hint="eastAsia" w:ascii="黑体" w:hAnsi="黑体" w:eastAsia="黑体"/>
          <w:b/>
          <w:color w:val="000000" w:themeColor="text1"/>
        </w:rPr>
        <w:t>投标的语言</w:t>
      </w:r>
    </w:p>
    <w:p>
      <w:pPr>
        <w:pStyle w:val="28"/>
        <w:numPr>
          <w:ilvl w:val="0"/>
          <w:numId w:val="2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pPr>
        <w:pStyle w:val="28"/>
        <w:numPr>
          <w:ilvl w:val="0"/>
          <w:numId w:val="12"/>
        </w:numPr>
        <w:spacing w:before="312" w:beforeLines="100" w:line="360" w:lineRule="auto"/>
        <w:ind w:firstLineChars="0"/>
        <w:rPr>
          <w:rFonts w:ascii="黑体" w:hAnsi="黑体" w:eastAsia="黑体"/>
          <w:b/>
          <w:color w:val="000000" w:themeColor="text1"/>
        </w:rPr>
      </w:pPr>
      <w:bookmarkStart w:id="18" w:name="_Toc357676120"/>
      <w:r>
        <w:rPr>
          <w:rFonts w:hint="eastAsia" w:ascii="黑体" w:hAnsi="黑体" w:eastAsia="黑体"/>
          <w:b/>
          <w:color w:val="000000" w:themeColor="text1"/>
        </w:rPr>
        <w:t>投标文件的构成</w:t>
      </w:r>
      <w:bookmarkEnd w:id="18"/>
    </w:p>
    <w:p>
      <w:pPr>
        <w:pStyle w:val="28"/>
        <w:numPr>
          <w:ilvl w:val="0"/>
          <w:numId w:val="24"/>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投标人编写的投标文件应包括价格文件、技术文件、商务文件，价格部分必须独立装订，编排顺序参见投标文件格式。投标文件的构成应符合法律法规及招标文件的要求。</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投标文件的编写</w:t>
      </w:r>
    </w:p>
    <w:p>
      <w:pPr>
        <w:pStyle w:val="28"/>
        <w:numPr>
          <w:ilvl w:val="0"/>
          <w:numId w:val="2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投标人应完整、真实、准确地填写招标文件中提供的投标函、开标一览表、投标明细报价表（如适用）以及招标文件中规定的其它所有内容。</w:t>
      </w:r>
    </w:p>
    <w:p>
      <w:pPr>
        <w:pStyle w:val="28"/>
        <w:numPr>
          <w:ilvl w:val="0"/>
          <w:numId w:val="2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pPr>
        <w:pStyle w:val="28"/>
        <w:numPr>
          <w:ilvl w:val="0"/>
          <w:numId w:val="2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投标人必须对投标文件所提供的全部资料的真实性承担法律责任，并无条件接受招标采购单位等对其中任何资料进行核实的要求。</w:t>
      </w:r>
    </w:p>
    <w:p>
      <w:pPr>
        <w:pStyle w:val="28"/>
        <w:numPr>
          <w:ilvl w:val="0"/>
          <w:numId w:val="2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如果因为投标人的投标文件只填写和提供了本招标文件要求的部分内容和附件，或没有提供招标文件中所要求的全部资料及数据，由此造成的后果和责任由投标人承担。</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投标报价</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投标人应按照“第二部分　用户需求书”中采购项目服务要求规定的内容、责任范围进行报价。并按《开标一览表》及《投标明细报价表》（如适用）的要求报出总价和分项价格。投标报价（总价）中不得包含招标文件要求以外的内容，否则，在评标时不予核减。投标报价（总价）中也不得缺漏招标文件所要求的内容，否则，被视为包含在投标报价中。</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投标分项报价表内容应包含：</w:t>
      </w:r>
    </w:p>
    <w:p>
      <w:pPr>
        <w:pStyle w:val="28"/>
        <w:numPr>
          <w:ilvl w:val="2"/>
          <w:numId w:val="2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招标文件要求全部货物及服务所需的费用；</w:t>
      </w:r>
    </w:p>
    <w:p>
      <w:pPr>
        <w:pStyle w:val="28"/>
        <w:numPr>
          <w:ilvl w:val="2"/>
          <w:numId w:val="2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投标报价包含履行合同所有相关内容所需的费用；</w:t>
      </w:r>
    </w:p>
    <w:p>
      <w:pPr>
        <w:pStyle w:val="28"/>
        <w:numPr>
          <w:ilvl w:val="2"/>
          <w:numId w:val="2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投标报价均应包含所有的税费；</w:t>
      </w:r>
    </w:p>
    <w:p>
      <w:pPr>
        <w:pStyle w:val="28"/>
        <w:numPr>
          <w:ilvl w:val="2"/>
          <w:numId w:val="2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其他一切隐含及不可预见的费用。</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投标报价为本次招标内容的总价包干，投标报价即为合同价，不得在中标后提出任何增加费用要求，投标人在投标时应充分考虑相关风险性因素。</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投标人在中标并签署合同后，服务期限内出现的任何遗漏，均由中标人负责，采购人将不再支付任何费用。</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除</w:t>
      </w:r>
      <w:r>
        <w:rPr>
          <w:rFonts w:ascii="黑体" w:hAnsi="黑体" w:eastAsia="黑体"/>
          <w:bCs/>
          <w:color w:val="000000" w:themeColor="text1"/>
          <w:szCs w:val="21"/>
          <w:u w:val="single"/>
        </w:rPr>
        <w:t xml:space="preserve"> </w:t>
      </w:r>
      <w:r>
        <w:rPr>
          <w:rFonts w:hint="eastAsia" w:ascii="黑体" w:hAnsi="黑体" w:eastAsia="黑体"/>
          <w:b/>
          <w:bCs/>
          <w:color w:val="000000" w:themeColor="text1"/>
          <w:szCs w:val="21"/>
          <w:u w:val="single"/>
        </w:rPr>
        <w:t>投标须知前附表</w:t>
      </w:r>
      <w:r>
        <w:rPr>
          <w:rFonts w:ascii="黑体" w:hAnsi="黑体" w:eastAsia="黑体"/>
          <w:b/>
          <w:bCs/>
          <w:color w:val="000000" w:themeColor="text1"/>
          <w:szCs w:val="21"/>
          <w:u w:val="single"/>
        </w:rPr>
        <w:t xml:space="preserve"> </w:t>
      </w:r>
      <w:r>
        <w:rPr>
          <w:rFonts w:hint="eastAsia" w:ascii="黑体" w:hAnsi="黑体" w:eastAsia="黑体"/>
          <w:bCs/>
          <w:color w:val="000000" w:themeColor="text1"/>
          <w:szCs w:val="21"/>
        </w:rPr>
        <w:t>中另有规定，投标人所报的投标价在合同执行过程中是固定不变的，不得以任何理由予以变更。任何包含价格调整要求的投标被认为是非实质性响应投标而予以拒绝。</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除</w:t>
      </w:r>
      <w:r>
        <w:rPr>
          <w:rFonts w:ascii="黑体" w:hAnsi="黑体" w:eastAsia="黑体"/>
          <w:bCs/>
          <w:color w:val="000000" w:themeColor="text1"/>
          <w:szCs w:val="21"/>
          <w:u w:val="single"/>
        </w:rPr>
        <w:t xml:space="preserve"> </w:t>
      </w:r>
      <w:r>
        <w:rPr>
          <w:rFonts w:hint="eastAsia" w:ascii="黑体" w:hAnsi="黑体" w:eastAsia="黑体"/>
          <w:b/>
          <w:bCs/>
          <w:color w:val="000000" w:themeColor="text1"/>
          <w:szCs w:val="21"/>
          <w:u w:val="single"/>
        </w:rPr>
        <w:t>投标须知前附表</w:t>
      </w:r>
      <w:r>
        <w:rPr>
          <w:rFonts w:ascii="黑体" w:hAnsi="黑体" w:eastAsia="黑体"/>
          <w:b/>
          <w:bCs/>
          <w:color w:val="000000" w:themeColor="text1"/>
          <w:szCs w:val="21"/>
          <w:u w:val="single"/>
        </w:rPr>
        <w:t xml:space="preserve"> </w:t>
      </w:r>
      <w:r>
        <w:rPr>
          <w:rFonts w:hint="eastAsia" w:ascii="黑体" w:hAnsi="黑体" w:eastAsia="黑体"/>
          <w:bCs/>
          <w:color w:val="000000" w:themeColor="text1"/>
          <w:szCs w:val="21"/>
        </w:rPr>
        <w:t>中允许有备选方案外，本次招标不接受选择性报价，否则将被视为无效投标。</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除</w:t>
      </w:r>
      <w:r>
        <w:rPr>
          <w:rFonts w:ascii="黑体" w:hAnsi="黑体" w:eastAsia="黑体"/>
          <w:bCs/>
          <w:color w:val="000000" w:themeColor="text1"/>
          <w:szCs w:val="21"/>
          <w:u w:val="single"/>
        </w:rPr>
        <w:t xml:space="preserve"> </w:t>
      </w:r>
      <w:r>
        <w:rPr>
          <w:rFonts w:hint="eastAsia" w:ascii="黑体" w:hAnsi="黑体" w:eastAsia="黑体"/>
          <w:b/>
          <w:bCs/>
          <w:color w:val="000000" w:themeColor="text1"/>
          <w:szCs w:val="21"/>
          <w:u w:val="single"/>
        </w:rPr>
        <w:t>投标须知前附表</w:t>
      </w:r>
      <w:r>
        <w:rPr>
          <w:rFonts w:ascii="黑体" w:hAnsi="黑体" w:eastAsia="黑体"/>
          <w:b/>
          <w:bCs/>
          <w:color w:val="000000" w:themeColor="text1"/>
          <w:szCs w:val="21"/>
          <w:u w:val="single"/>
        </w:rPr>
        <w:t xml:space="preserve"> </w:t>
      </w:r>
      <w:r>
        <w:rPr>
          <w:rFonts w:hint="eastAsia" w:ascii="黑体" w:hAnsi="黑体" w:eastAsia="黑体"/>
          <w:bCs/>
          <w:color w:val="000000" w:themeColor="text1"/>
          <w:szCs w:val="21"/>
        </w:rPr>
        <w:t>另有规定外，本次招标不接受具有附加条件的报价，否则将被视为无效投标。</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
          <w:bCs/>
          <w:color w:val="000000" w:themeColor="text1"/>
          <w:spacing w:val="-6"/>
          <w:szCs w:val="21"/>
        </w:rPr>
        <w:t>投标人的投标报价高于采购预算或最高单价限价的，该投标人的投标文件将被视为非响应性报价作无效投标处理。</w:t>
      </w:r>
    </w:p>
    <w:p>
      <w:pPr>
        <w:pStyle w:val="28"/>
        <w:numPr>
          <w:ilvl w:val="0"/>
          <w:numId w:val="2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中标人向采购代理机构交纳中标服务费，中标服务费不在投标报价中单列。</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投标货币</w:t>
      </w:r>
    </w:p>
    <w:p>
      <w:pPr>
        <w:pStyle w:val="28"/>
        <w:numPr>
          <w:ilvl w:val="0"/>
          <w:numId w:val="28"/>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投标货币以人民币标价，以其它货币标价的投标将予以拒绝。</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联合体投标</w:t>
      </w:r>
    </w:p>
    <w:p>
      <w:pPr>
        <w:pStyle w:val="28"/>
        <w:numPr>
          <w:ilvl w:val="0"/>
          <w:numId w:val="29"/>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除非</w:t>
      </w:r>
      <w:r>
        <w:rPr>
          <w:rFonts w:hint="eastAsia" w:ascii="黑体" w:hAnsi="黑体" w:eastAsia="黑体"/>
          <w:b/>
          <w:bCs/>
          <w:color w:val="000000" w:themeColor="text1"/>
          <w:szCs w:val="21"/>
          <w:u w:val="single"/>
        </w:rPr>
        <w:t>投标邀请函</w:t>
      </w:r>
      <w:r>
        <w:rPr>
          <w:rFonts w:hint="eastAsia" w:ascii="黑体" w:hAnsi="黑体" w:eastAsia="黑体"/>
          <w:bCs/>
          <w:color w:val="000000" w:themeColor="text1"/>
          <w:szCs w:val="21"/>
        </w:rPr>
        <w:t>中另有规定，不接受联合体投标。如果投标邀请中规定允许联合体投标的，则必须满足：</w:t>
      </w:r>
    </w:p>
    <w:p>
      <w:pPr>
        <w:pStyle w:val="28"/>
        <w:numPr>
          <w:ilvl w:val="0"/>
          <w:numId w:val="29"/>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以联合体形式参加投标的，联合体各方均必须符合本须知“合格的投标人”的一般规定，并至少有一方符合满足“合格的投标人”的特殊条款要求；</w:t>
      </w:r>
    </w:p>
    <w:p>
      <w:pPr>
        <w:pStyle w:val="28"/>
        <w:numPr>
          <w:ilvl w:val="0"/>
          <w:numId w:val="29"/>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以联合体形式进行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pPr>
        <w:pStyle w:val="28"/>
        <w:numPr>
          <w:ilvl w:val="0"/>
          <w:numId w:val="29"/>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以联合体形式参加采购活动的，联合体各方不得再单独参加或者与其他投标人另外组成联合体参加同一合同项下的采购活动；</w:t>
      </w:r>
    </w:p>
    <w:p>
      <w:pPr>
        <w:pStyle w:val="28"/>
        <w:numPr>
          <w:ilvl w:val="0"/>
          <w:numId w:val="29"/>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联合体投标的，可以由联合体中的一方或者共同提交投标保证金，以一方名义提交投标保证金的，对联合体各方均具有约束力；</w:t>
      </w:r>
    </w:p>
    <w:p>
      <w:pPr>
        <w:pStyle w:val="28"/>
        <w:numPr>
          <w:ilvl w:val="0"/>
          <w:numId w:val="29"/>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联合体中有同类资质的投标人按照联合体分工承担相同工作的，按照资质等级较低的投标人确定资质等级。</w:t>
      </w:r>
    </w:p>
    <w:p>
      <w:pPr>
        <w:pStyle w:val="28"/>
        <w:numPr>
          <w:ilvl w:val="0"/>
          <w:numId w:val="29"/>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联合体各方应当共同与采购人签订采购合同，就采购合同约定的事项对采购人承担连带责任。</w:t>
      </w:r>
    </w:p>
    <w:p>
      <w:pPr>
        <w:pStyle w:val="28"/>
        <w:numPr>
          <w:ilvl w:val="0"/>
          <w:numId w:val="12"/>
        </w:numPr>
        <w:spacing w:before="312" w:beforeLines="100" w:line="360" w:lineRule="auto"/>
        <w:ind w:firstLineChars="0"/>
        <w:rPr>
          <w:rFonts w:ascii="黑体" w:hAnsi="黑体" w:eastAsia="黑体"/>
          <w:b/>
          <w:color w:val="000000" w:themeColor="text1"/>
        </w:rPr>
      </w:pPr>
      <w:bookmarkStart w:id="19" w:name="_Toc357676125"/>
      <w:r>
        <w:rPr>
          <w:rFonts w:hint="eastAsia" w:ascii="黑体" w:hAnsi="黑体" w:eastAsia="黑体"/>
          <w:b/>
          <w:color w:val="000000" w:themeColor="text1"/>
        </w:rPr>
        <w:t>证明投标人合格和资格的文件</w:t>
      </w:r>
      <w:bookmarkEnd w:id="19"/>
    </w:p>
    <w:p>
      <w:pPr>
        <w:pStyle w:val="28"/>
        <w:numPr>
          <w:ilvl w:val="0"/>
          <w:numId w:val="30"/>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pPr>
        <w:pStyle w:val="28"/>
        <w:numPr>
          <w:ilvl w:val="0"/>
          <w:numId w:val="30"/>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投标人提交的资格证明文件应证明其满足本须知定义的合格投标人。</w:t>
      </w:r>
    </w:p>
    <w:p>
      <w:pPr>
        <w:pStyle w:val="28"/>
        <w:numPr>
          <w:ilvl w:val="0"/>
          <w:numId w:val="12"/>
        </w:numPr>
        <w:spacing w:before="312" w:beforeLines="100" w:line="360" w:lineRule="auto"/>
        <w:ind w:firstLineChars="0"/>
        <w:rPr>
          <w:rFonts w:ascii="黑体" w:hAnsi="黑体" w:eastAsia="黑体"/>
          <w:b/>
          <w:color w:val="000000" w:themeColor="text1"/>
        </w:rPr>
      </w:pPr>
      <w:bookmarkStart w:id="20" w:name="_Toc357676126"/>
      <w:r>
        <w:rPr>
          <w:rFonts w:hint="eastAsia" w:ascii="黑体" w:hAnsi="黑体" w:eastAsia="黑体"/>
          <w:b/>
          <w:color w:val="000000" w:themeColor="text1"/>
        </w:rPr>
        <w:t>证明服务的合格性和符合招标文件规定的文件</w:t>
      </w:r>
      <w:bookmarkEnd w:id="20"/>
    </w:p>
    <w:p>
      <w:pPr>
        <w:pStyle w:val="28"/>
        <w:numPr>
          <w:ilvl w:val="0"/>
          <w:numId w:val="31"/>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投标人应提交证明文件，证明其拟投标的服务的合格性符合招标文件规定。该证明文件作为投标文件的一部分。</w:t>
      </w:r>
    </w:p>
    <w:p>
      <w:pPr>
        <w:pStyle w:val="28"/>
        <w:numPr>
          <w:ilvl w:val="0"/>
          <w:numId w:val="31"/>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证明货物和服务与招标文件的要求相一致的文件，可以是文字资料、图纸和数据。</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投标担保</w:t>
      </w:r>
    </w:p>
    <w:p>
      <w:pPr>
        <w:pStyle w:val="28"/>
        <w:numPr>
          <w:ilvl w:val="0"/>
          <w:numId w:val="3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投标人投标时须</w:t>
      </w:r>
      <w:r>
        <w:rPr>
          <w:rFonts w:ascii="黑体" w:hAnsi="黑体" w:eastAsia="黑体"/>
          <w:bCs/>
          <w:color w:val="000000" w:themeColor="text1"/>
          <w:szCs w:val="21"/>
        </w:rPr>
        <w:t>附有</w:t>
      </w:r>
      <w:r>
        <w:rPr>
          <w:rFonts w:hint="eastAsia" w:ascii="黑体" w:hAnsi="黑体" w:eastAsia="黑体"/>
          <w:bCs/>
          <w:color w:val="000000" w:themeColor="text1"/>
          <w:szCs w:val="21"/>
        </w:rPr>
        <w:t>投标保证金为：</w:t>
      </w:r>
      <w:r>
        <w:rPr>
          <w:rFonts w:hint="eastAsia" w:ascii="黑体" w:hAnsi="黑体" w:eastAsia="黑体"/>
          <w:bCs/>
          <w:color w:val="000000" w:themeColor="text1"/>
          <w:szCs w:val="21"/>
          <w:u w:val="single"/>
        </w:rPr>
        <w:t>（</w:t>
      </w:r>
      <w:r>
        <w:rPr>
          <w:rFonts w:hint="eastAsia" w:ascii="黑体" w:hAnsi="黑体" w:eastAsia="黑体"/>
          <w:b/>
          <w:bCs/>
          <w:color w:val="000000" w:themeColor="text1"/>
          <w:szCs w:val="21"/>
          <w:u w:val="single"/>
        </w:rPr>
        <w:t>详见投标须知前附表</w:t>
      </w:r>
      <w:r>
        <w:rPr>
          <w:rFonts w:hint="eastAsia" w:ascii="黑体" w:hAnsi="黑体" w:eastAsia="黑体"/>
          <w:bCs/>
          <w:color w:val="000000" w:themeColor="text1"/>
          <w:szCs w:val="21"/>
          <w:u w:val="single"/>
        </w:rPr>
        <w:t>）</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rPr>
        <w:t>。</w:t>
      </w:r>
    </w:p>
    <w:p>
      <w:pPr>
        <w:pStyle w:val="28"/>
        <w:numPr>
          <w:ilvl w:val="0"/>
          <w:numId w:val="3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投标保证金作为供应商投标的组成部分，与投标文件一同递交。</w:t>
      </w:r>
    </w:p>
    <w:p>
      <w:pPr>
        <w:pStyle w:val="28"/>
        <w:numPr>
          <w:ilvl w:val="0"/>
          <w:numId w:val="3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投标人应按要求提交投标保证金，投标人应当以银行转账、电汇或《投标担保函》形式缴交，投标人与交款人名称必须一致，非投标人缴纳的投标保证金无效。</w:t>
      </w:r>
    </w:p>
    <w:p>
      <w:pPr>
        <w:pStyle w:val="28"/>
        <w:numPr>
          <w:ilvl w:val="0"/>
          <w:numId w:val="3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如项目出现分包情况的，投标人必须按包号分别提交投标保证金并注明包号；</w:t>
      </w:r>
    </w:p>
    <w:p>
      <w:pPr>
        <w:pStyle w:val="28"/>
        <w:numPr>
          <w:ilvl w:val="0"/>
          <w:numId w:val="3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提交保证金时应符合下列规定：</w:t>
      </w:r>
    </w:p>
    <w:p>
      <w:pPr>
        <w:pStyle w:val="28"/>
        <w:numPr>
          <w:ilvl w:val="2"/>
          <w:numId w:val="3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投标保证金以转账形式递交的，请务必按以下信息填写汇款单：</w:t>
      </w:r>
      <w:r>
        <w:rPr>
          <w:rFonts w:hint="eastAsia" w:ascii="黑体" w:hAnsi="黑体" w:eastAsia="黑体"/>
          <w:bCs/>
          <w:color w:val="000000" w:themeColor="text1"/>
          <w:szCs w:val="21"/>
          <w:u w:val="single"/>
        </w:rPr>
        <w:t>（</w:t>
      </w:r>
      <w:r>
        <w:rPr>
          <w:rFonts w:hint="eastAsia" w:ascii="黑体" w:hAnsi="黑体" w:eastAsia="黑体"/>
          <w:b/>
          <w:bCs/>
          <w:color w:val="000000" w:themeColor="text1"/>
          <w:szCs w:val="21"/>
          <w:u w:val="single"/>
        </w:rPr>
        <w:t>详见投标须知前附表</w:t>
      </w:r>
      <w:r>
        <w:rPr>
          <w:rFonts w:hint="eastAsia" w:ascii="黑体" w:hAnsi="黑体" w:eastAsia="黑体"/>
          <w:bCs/>
          <w:color w:val="000000" w:themeColor="text1"/>
          <w:szCs w:val="21"/>
          <w:u w:val="single"/>
        </w:rPr>
        <w:t>）</w:t>
      </w:r>
      <w:r>
        <w:rPr>
          <w:rFonts w:hint="eastAsia" w:ascii="黑体" w:hAnsi="黑体" w:eastAsia="黑体"/>
          <w:bCs/>
          <w:color w:val="000000" w:themeColor="text1"/>
          <w:szCs w:val="21"/>
        </w:rPr>
        <w:t>账户上；</w:t>
      </w:r>
    </w:p>
    <w:p>
      <w:pPr>
        <w:pStyle w:val="28"/>
        <w:numPr>
          <w:ilvl w:val="2"/>
          <w:numId w:val="3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采用《投标担保函》递交的，投标担保函有效期应与投标有效期一致。</w:t>
      </w:r>
    </w:p>
    <w:p>
      <w:pPr>
        <w:pStyle w:val="28"/>
        <w:numPr>
          <w:ilvl w:val="0"/>
          <w:numId w:val="3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任何未按第</w:t>
      </w:r>
      <w:r>
        <w:rPr>
          <w:rFonts w:ascii="黑体" w:hAnsi="黑体" w:eastAsia="黑体"/>
          <w:bCs/>
          <w:color w:val="000000" w:themeColor="text1"/>
          <w:szCs w:val="21"/>
        </w:rPr>
        <w:t>16</w:t>
      </w:r>
      <w:r>
        <w:rPr>
          <w:rFonts w:hint="eastAsia" w:ascii="黑体" w:hAnsi="黑体" w:eastAsia="黑体"/>
          <w:bCs/>
          <w:color w:val="000000" w:themeColor="text1"/>
          <w:szCs w:val="21"/>
        </w:rPr>
        <w:t>.1款和第</w:t>
      </w:r>
      <w:r>
        <w:rPr>
          <w:rFonts w:ascii="黑体" w:hAnsi="黑体" w:eastAsia="黑体"/>
          <w:bCs/>
          <w:color w:val="000000" w:themeColor="text1"/>
          <w:szCs w:val="21"/>
        </w:rPr>
        <w:t>16</w:t>
      </w:r>
      <w:r>
        <w:rPr>
          <w:rFonts w:hint="eastAsia" w:ascii="黑体" w:hAnsi="黑体" w:eastAsia="黑体"/>
          <w:bCs/>
          <w:color w:val="000000" w:themeColor="text1"/>
          <w:szCs w:val="21"/>
        </w:rPr>
        <w:t>.4款规定的要求提交投标保证金的，将被视为非响应性投标予以拒绝。</w:t>
      </w:r>
    </w:p>
    <w:p>
      <w:pPr>
        <w:pStyle w:val="28"/>
        <w:numPr>
          <w:ilvl w:val="0"/>
          <w:numId w:val="3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未中标的投标人的投标保证金将在本项目《中标通知书》发出之日起</w:t>
      </w:r>
      <w:r>
        <w:rPr>
          <w:rFonts w:ascii="黑体" w:hAnsi="黑体" w:eastAsia="黑体"/>
          <w:bCs/>
          <w:color w:val="000000" w:themeColor="text1"/>
          <w:szCs w:val="21"/>
        </w:rPr>
        <w:t>5个工作日内退还。</w:t>
      </w:r>
      <w:r>
        <w:rPr>
          <w:rFonts w:hint="eastAsia" w:ascii="黑体" w:hAnsi="黑体" w:eastAsia="黑体"/>
          <w:bCs/>
          <w:color w:val="000000" w:themeColor="text1"/>
          <w:szCs w:val="21"/>
        </w:rPr>
        <w:t>中标人的投标保证金自采购合同签订之日起</w:t>
      </w:r>
      <w:r>
        <w:rPr>
          <w:rFonts w:ascii="黑体" w:hAnsi="黑体" w:eastAsia="黑体"/>
          <w:bCs/>
          <w:color w:val="000000" w:themeColor="text1"/>
          <w:szCs w:val="21"/>
        </w:rPr>
        <w:t>5个工作日内退还。</w:t>
      </w:r>
    </w:p>
    <w:p>
      <w:pPr>
        <w:pStyle w:val="28"/>
        <w:numPr>
          <w:ilvl w:val="0"/>
          <w:numId w:val="3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中标人有下列情形之一的，投标保证金将被没收：</w:t>
      </w:r>
    </w:p>
    <w:p>
      <w:pPr>
        <w:pStyle w:val="28"/>
        <w:numPr>
          <w:ilvl w:val="2"/>
          <w:numId w:val="34"/>
        </w:numPr>
        <w:spacing w:line="360" w:lineRule="auto"/>
        <w:ind w:firstLineChars="0"/>
        <w:rPr>
          <w:rFonts w:ascii="黑体" w:hAnsi="黑体" w:eastAsia="黑体"/>
          <w:bCs/>
          <w:color w:val="000000" w:themeColor="text1"/>
          <w:szCs w:val="21"/>
        </w:rPr>
      </w:pPr>
      <w:r>
        <w:rPr>
          <w:rFonts w:ascii="黑体" w:hAnsi="黑体" w:eastAsia="黑体"/>
          <w:bCs/>
          <w:color w:val="000000" w:themeColor="text1"/>
          <w:szCs w:val="21"/>
        </w:rPr>
        <w:t>在</w:t>
      </w:r>
      <w:r>
        <w:rPr>
          <w:rFonts w:hint="eastAsia" w:ascii="黑体" w:hAnsi="黑体" w:eastAsia="黑体"/>
          <w:bCs/>
          <w:color w:val="000000" w:themeColor="text1"/>
          <w:szCs w:val="21"/>
        </w:rPr>
        <w:t>递交</w:t>
      </w:r>
      <w:r>
        <w:rPr>
          <w:rFonts w:ascii="黑体" w:hAnsi="黑体" w:eastAsia="黑体"/>
          <w:bCs/>
          <w:color w:val="000000" w:themeColor="text1"/>
          <w:szCs w:val="21"/>
        </w:rPr>
        <w:t>投标</w:t>
      </w:r>
      <w:r>
        <w:rPr>
          <w:rFonts w:hint="eastAsia" w:ascii="黑体" w:hAnsi="黑体" w:eastAsia="黑体"/>
          <w:bCs/>
          <w:color w:val="000000" w:themeColor="text1"/>
          <w:szCs w:val="21"/>
        </w:rPr>
        <w:t>文件</w:t>
      </w:r>
      <w:r>
        <w:rPr>
          <w:rFonts w:ascii="黑体" w:hAnsi="黑体" w:eastAsia="黑体"/>
          <w:bCs/>
          <w:color w:val="000000" w:themeColor="text1"/>
          <w:szCs w:val="21"/>
        </w:rPr>
        <w:t>截止</w:t>
      </w:r>
      <w:r>
        <w:rPr>
          <w:rFonts w:hint="eastAsia" w:ascii="黑体" w:hAnsi="黑体" w:eastAsia="黑体"/>
          <w:bCs/>
          <w:color w:val="000000" w:themeColor="text1"/>
          <w:szCs w:val="21"/>
        </w:rPr>
        <w:t>之日起</w:t>
      </w:r>
      <w:r>
        <w:rPr>
          <w:rFonts w:ascii="黑体" w:hAnsi="黑体" w:eastAsia="黑体"/>
          <w:bCs/>
          <w:color w:val="000000" w:themeColor="text1"/>
          <w:szCs w:val="21"/>
        </w:rPr>
        <w:t>至投标有效期满之前，投标人撤回其投标文件</w:t>
      </w:r>
      <w:r>
        <w:rPr>
          <w:rFonts w:hint="eastAsia" w:ascii="黑体" w:hAnsi="黑体" w:eastAsia="黑体"/>
          <w:bCs/>
          <w:color w:val="000000" w:themeColor="text1"/>
          <w:szCs w:val="21"/>
        </w:rPr>
        <w:t>的；</w:t>
      </w:r>
    </w:p>
    <w:p>
      <w:pPr>
        <w:pStyle w:val="28"/>
        <w:numPr>
          <w:ilvl w:val="2"/>
          <w:numId w:val="34"/>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法律法规规定的其它行为。</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投标有效期</w:t>
      </w:r>
    </w:p>
    <w:p>
      <w:pPr>
        <w:pStyle w:val="28"/>
        <w:numPr>
          <w:ilvl w:val="0"/>
          <w:numId w:val="35"/>
        </w:numPr>
        <w:spacing w:line="360" w:lineRule="auto"/>
        <w:ind w:left="567" w:hanging="567" w:firstLineChars="0"/>
        <w:rPr>
          <w:rFonts w:ascii="黑体" w:hAnsi="黑体" w:eastAsia="黑体"/>
          <w:bCs/>
          <w:color w:val="000000" w:themeColor="text1"/>
          <w:spacing w:val="-2"/>
          <w:szCs w:val="21"/>
        </w:rPr>
      </w:pPr>
      <w:r>
        <w:rPr>
          <w:rFonts w:hint="eastAsia" w:ascii="黑体" w:hAnsi="黑体" w:eastAsia="黑体"/>
          <w:bCs/>
          <w:color w:val="000000" w:themeColor="text1"/>
          <w:spacing w:val="-2"/>
          <w:szCs w:val="21"/>
        </w:rPr>
        <w:t>投标</w:t>
      </w:r>
      <w:r>
        <w:rPr>
          <w:rFonts w:hint="eastAsia" w:ascii="黑体" w:hAnsi="黑体" w:eastAsia="黑体"/>
          <w:color w:val="000000" w:themeColor="text1"/>
        </w:rPr>
        <w:t>有效期自招标文件规定的</w:t>
      </w:r>
      <w:r>
        <w:rPr>
          <w:rFonts w:hint="eastAsia" w:ascii="黑体" w:hAnsi="黑体" w:eastAsia="黑体"/>
          <w:bCs/>
          <w:color w:val="000000" w:themeColor="text1"/>
          <w:spacing w:val="-2"/>
          <w:szCs w:val="21"/>
        </w:rPr>
        <w:t>投标文件</w:t>
      </w:r>
      <w:r>
        <w:rPr>
          <w:rFonts w:hint="eastAsia" w:ascii="黑体" w:hAnsi="黑体" w:eastAsia="黑体"/>
          <w:color w:val="000000" w:themeColor="text1"/>
        </w:rPr>
        <w:t>递交截止时间起算</w:t>
      </w:r>
      <w:r>
        <w:rPr>
          <w:rFonts w:hint="eastAsia" w:ascii="黑体" w:hAnsi="黑体" w:eastAsia="黑体"/>
          <w:bCs/>
          <w:color w:val="000000" w:themeColor="text1"/>
          <w:spacing w:val="-2"/>
          <w:szCs w:val="21"/>
        </w:rPr>
        <w:t>，并在</w:t>
      </w:r>
      <w:r>
        <w:rPr>
          <w:rFonts w:hint="eastAsia" w:ascii="黑体" w:hAnsi="黑体" w:eastAsia="黑体"/>
          <w:b/>
          <w:bCs/>
          <w:color w:val="000000" w:themeColor="text1"/>
          <w:spacing w:val="-2"/>
          <w:szCs w:val="21"/>
          <w:u w:val="single"/>
        </w:rPr>
        <w:t>投标须知前附表</w:t>
      </w:r>
      <w:r>
        <w:rPr>
          <w:rFonts w:hint="eastAsia" w:ascii="黑体" w:hAnsi="黑体" w:eastAsia="黑体"/>
          <w:color w:val="000000" w:themeColor="text1"/>
        </w:rPr>
        <w:t>中所述期限内有效</w:t>
      </w:r>
      <w:r>
        <w:rPr>
          <w:rFonts w:hint="eastAsia" w:ascii="黑体" w:hAnsi="黑体" w:eastAsia="黑体"/>
          <w:bCs/>
          <w:color w:val="000000" w:themeColor="text1"/>
          <w:spacing w:val="-2"/>
          <w:szCs w:val="21"/>
        </w:rPr>
        <w:t>。投标有效期</w:t>
      </w:r>
      <w:r>
        <w:rPr>
          <w:rFonts w:hint="eastAsia" w:ascii="黑体" w:hAnsi="黑体" w:eastAsia="黑体"/>
          <w:color w:val="000000" w:themeColor="text1"/>
        </w:rPr>
        <w:t>比规定时间短</w:t>
      </w:r>
      <w:r>
        <w:rPr>
          <w:rFonts w:hint="eastAsia" w:ascii="黑体" w:hAnsi="黑体" w:eastAsia="黑体"/>
          <w:bCs/>
          <w:color w:val="000000" w:themeColor="text1"/>
          <w:spacing w:val="-2"/>
          <w:szCs w:val="21"/>
        </w:rPr>
        <w:t>的投标将被视为非实质性响应，视为无效投标。</w:t>
      </w:r>
    </w:p>
    <w:p>
      <w:pPr>
        <w:pStyle w:val="28"/>
        <w:numPr>
          <w:ilvl w:val="0"/>
          <w:numId w:val="35"/>
        </w:numPr>
        <w:spacing w:line="360" w:lineRule="auto"/>
        <w:ind w:left="567" w:hanging="567" w:firstLineChars="0"/>
        <w:rPr>
          <w:rFonts w:ascii="黑体" w:hAnsi="黑体" w:eastAsia="黑体"/>
          <w:bCs/>
          <w:color w:val="000000" w:themeColor="text1"/>
          <w:spacing w:val="-2"/>
          <w:szCs w:val="21"/>
        </w:rPr>
      </w:pPr>
      <w:r>
        <w:rPr>
          <w:rFonts w:hint="eastAsia" w:ascii="黑体" w:hAnsi="黑体" w:eastAsia="黑体"/>
          <w:bCs/>
          <w:color w:val="000000" w:themeColor="text1"/>
          <w:szCs w:val="21"/>
        </w:rPr>
        <w:t>特殊情况下，在原投标有效期截止之前，采购代理机构可要求投标人延长投标有效期。这种要求与答复均应以书面形式提交。投标人可拒绝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pPr>
        <w:pStyle w:val="28"/>
        <w:numPr>
          <w:ilvl w:val="0"/>
          <w:numId w:val="12"/>
        </w:numPr>
        <w:spacing w:before="312" w:beforeLines="100" w:line="360" w:lineRule="auto"/>
        <w:ind w:firstLineChars="0"/>
        <w:rPr>
          <w:rFonts w:ascii="黑体" w:hAnsi="黑体" w:eastAsia="黑体"/>
          <w:b/>
          <w:color w:val="000000" w:themeColor="text1"/>
        </w:rPr>
      </w:pPr>
      <w:bookmarkStart w:id="21" w:name="_Toc357676129"/>
      <w:r>
        <w:rPr>
          <w:rFonts w:hint="eastAsia" w:ascii="黑体" w:hAnsi="黑体" w:eastAsia="黑体"/>
          <w:b/>
          <w:color w:val="000000" w:themeColor="text1"/>
        </w:rPr>
        <w:t>投标文件的式样和签署</w:t>
      </w:r>
      <w:bookmarkEnd w:id="21"/>
    </w:p>
    <w:p>
      <w:pPr>
        <w:pStyle w:val="28"/>
        <w:numPr>
          <w:ilvl w:val="0"/>
          <w:numId w:val="3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投标文件的式样：投标人应准备一份投标文件正本、电子文件、唱标信封和</w:t>
      </w:r>
      <w:r>
        <w:rPr>
          <w:rFonts w:ascii="黑体" w:hAnsi="黑体" w:eastAsia="黑体"/>
          <w:bCs/>
          <w:color w:val="000000" w:themeColor="text1"/>
          <w:szCs w:val="21"/>
          <w:u w:val="single"/>
        </w:rPr>
        <w:t xml:space="preserve"> </w:t>
      </w:r>
      <w:r>
        <w:rPr>
          <w:rFonts w:hint="eastAsia" w:ascii="黑体" w:hAnsi="黑体" w:eastAsia="黑体"/>
          <w:b/>
          <w:bCs/>
          <w:color w:val="000000" w:themeColor="text1"/>
          <w:szCs w:val="21"/>
          <w:u w:val="single"/>
        </w:rPr>
        <w:t>投标须知前附表</w:t>
      </w:r>
      <w:r>
        <w:rPr>
          <w:rFonts w:ascii="黑体" w:hAnsi="黑体" w:eastAsia="黑体"/>
          <w:b/>
          <w:bCs/>
          <w:color w:val="000000" w:themeColor="text1"/>
          <w:szCs w:val="21"/>
          <w:u w:val="single"/>
        </w:rPr>
        <w:t xml:space="preserve"> </w:t>
      </w:r>
      <w:r>
        <w:rPr>
          <w:rFonts w:hint="eastAsia" w:ascii="黑体" w:hAnsi="黑体" w:eastAsia="黑体"/>
          <w:bCs/>
          <w:color w:val="000000" w:themeColor="text1"/>
          <w:szCs w:val="21"/>
        </w:rPr>
        <w:t>中规定数目的副本，投标文件的副本可采用正本的复印件。每套投标文件须清楚地标明“正本”或“副本”。若副本与正本不符，以正本为准。</w:t>
      </w:r>
    </w:p>
    <w:p>
      <w:pPr>
        <w:pStyle w:val="28"/>
        <w:numPr>
          <w:ilvl w:val="0"/>
          <w:numId w:val="3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投标文件的签署：</w:t>
      </w:r>
    </w:p>
    <w:p>
      <w:pPr>
        <w:pStyle w:val="28"/>
        <w:numPr>
          <w:ilvl w:val="2"/>
          <w:numId w:val="3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pPr>
        <w:pStyle w:val="28"/>
        <w:numPr>
          <w:ilvl w:val="2"/>
          <w:numId w:val="3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投标文件中的任何重要的插字、涂改和增删，必须由法定代表人或经其正式授权的代表在旁边签署。</w:t>
      </w:r>
    </w:p>
    <w:p>
      <w:pPr>
        <w:pStyle w:val="28"/>
        <w:numPr>
          <w:ilvl w:val="0"/>
          <w:numId w:val="36"/>
        </w:numPr>
        <w:spacing w:line="360" w:lineRule="auto"/>
        <w:ind w:left="567" w:hanging="567" w:firstLineChars="0"/>
        <w:rPr>
          <w:rFonts w:ascii="黑体" w:hAnsi="黑体" w:eastAsia="黑体"/>
          <w:bCs/>
          <w:color w:val="000000" w:themeColor="text1"/>
          <w:szCs w:val="21"/>
        </w:rPr>
      </w:pPr>
      <w:r>
        <w:rPr>
          <w:rFonts w:hint="eastAsia" w:ascii="黑体" w:hAnsi="黑体" w:eastAsia="黑体" w:cs="Times New Roman"/>
          <w:bCs/>
          <w:color w:val="000000" w:themeColor="text1"/>
          <w:szCs w:val="21"/>
        </w:rPr>
        <w:t>投标文件的“正本”及所有“副本”的封面及骑缝均须由投标人加盖投标人公章</w:t>
      </w:r>
      <w:r>
        <w:rPr>
          <w:rFonts w:hint="eastAsia" w:ascii="黑体" w:hAnsi="黑体" w:eastAsia="黑体"/>
          <w:bCs/>
          <w:color w:val="000000" w:themeColor="text1"/>
          <w:szCs w:val="21"/>
        </w:rPr>
        <w:t>。</w:t>
      </w:r>
    </w:p>
    <w:p>
      <w:pPr>
        <w:pStyle w:val="28"/>
        <w:numPr>
          <w:ilvl w:val="0"/>
          <w:numId w:val="11"/>
        </w:numPr>
        <w:spacing w:before="312" w:beforeLines="100" w:line="360" w:lineRule="auto"/>
        <w:ind w:firstLineChars="0"/>
        <w:rPr>
          <w:rFonts w:ascii="黑体" w:hAnsi="黑体" w:eastAsia="黑体"/>
          <w:b/>
          <w:bCs/>
          <w:color w:val="000000" w:themeColor="text1"/>
          <w:sz w:val="24"/>
          <w:szCs w:val="24"/>
        </w:rPr>
      </w:pPr>
      <w:r>
        <w:rPr>
          <w:rFonts w:hint="eastAsia" w:ascii="黑体" w:hAnsi="黑体" w:eastAsia="黑体"/>
          <w:b/>
          <w:bCs/>
          <w:color w:val="000000" w:themeColor="text1"/>
          <w:sz w:val="24"/>
          <w:szCs w:val="24"/>
        </w:rPr>
        <w:t>投标文件的递交</w:t>
      </w:r>
    </w:p>
    <w:p>
      <w:pPr>
        <w:pStyle w:val="28"/>
        <w:numPr>
          <w:ilvl w:val="0"/>
          <w:numId w:val="12"/>
        </w:numPr>
        <w:spacing w:line="360" w:lineRule="auto"/>
        <w:ind w:firstLineChars="0"/>
        <w:rPr>
          <w:rFonts w:ascii="黑体" w:hAnsi="黑体" w:eastAsia="黑体"/>
          <w:b/>
          <w:color w:val="000000" w:themeColor="text1"/>
        </w:rPr>
      </w:pPr>
      <w:bookmarkStart w:id="22" w:name="_Toc357676131"/>
      <w:r>
        <w:rPr>
          <w:rFonts w:hint="eastAsia" w:ascii="黑体" w:hAnsi="黑体" w:eastAsia="黑体"/>
          <w:b/>
          <w:color w:val="000000" w:themeColor="text1"/>
        </w:rPr>
        <w:t>投标文件的装订、密封和标记</w:t>
      </w:r>
      <w:bookmarkEnd w:id="22"/>
    </w:p>
    <w:p>
      <w:pPr>
        <w:pStyle w:val="28"/>
        <w:numPr>
          <w:ilvl w:val="0"/>
          <w:numId w:val="38"/>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投标人应当对投标文件进行装订（所有文件均不允许采用活动夹方式装订），如投标人对招标文件多个包组进行投标的，其投标文件的编制应按每个包的要求分别装订和封装。</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09"/>
        <w:gridCol w:w="2126"/>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6" w:type="pct"/>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序号</w:t>
            </w:r>
          </w:p>
        </w:tc>
        <w:tc>
          <w:tcPr>
            <w:tcW w:w="1412" w:type="pct"/>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投标文件名称</w:t>
            </w:r>
          </w:p>
        </w:tc>
        <w:tc>
          <w:tcPr>
            <w:tcW w:w="1246" w:type="pct"/>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装订</w:t>
            </w:r>
          </w:p>
        </w:tc>
        <w:tc>
          <w:tcPr>
            <w:tcW w:w="1945" w:type="pct"/>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1</w:t>
            </w:r>
          </w:p>
        </w:tc>
        <w:tc>
          <w:tcPr>
            <w:tcW w:w="1412"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价格文件</w:t>
            </w:r>
          </w:p>
        </w:tc>
        <w:tc>
          <w:tcPr>
            <w:tcW w:w="1246"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每份独立装订</w:t>
            </w:r>
          </w:p>
        </w:tc>
        <w:tc>
          <w:tcPr>
            <w:tcW w:w="1945"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正本、副本一起密封包装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2</w:t>
            </w:r>
          </w:p>
        </w:tc>
        <w:tc>
          <w:tcPr>
            <w:tcW w:w="1412"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商务技术文件</w:t>
            </w:r>
          </w:p>
        </w:tc>
        <w:tc>
          <w:tcPr>
            <w:tcW w:w="1246"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每份独立装订</w:t>
            </w:r>
          </w:p>
        </w:tc>
        <w:tc>
          <w:tcPr>
            <w:tcW w:w="1945"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正本、副本一起密封包装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3</w:t>
            </w:r>
          </w:p>
        </w:tc>
        <w:tc>
          <w:tcPr>
            <w:tcW w:w="1412"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唱标信封</w:t>
            </w:r>
          </w:p>
        </w:tc>
        <w:tc>
          <w:tcPr>
            <w:tcW w:w="1246"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独立装订</w:t>
            </w:r>
          </w:p>
        </w:tc>
        <w:tc>
          <w:tcPr>
            <w:tcW w:w="1945" w:type="pct"/>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单独密封包装(内附电子光盘)</w:t>
            </w:r>
          </w:p>
        </w:tc>
      </w:tr>
    </w:tbl>
    <w:p>
      <w:pPr>
        <w:pStyle w:val="28"/>
        <w:numPr>
          <w:ilvl w:val="0"/>
          <w:numId w:val="38"/>
        </w:numPr>
        <w:spacing w:line="360" w:lineRule="auto"/>
        <w:ind w:left="567" w:hanging="567" w:firstLineChars="0"/>
        <w:rPr>
          <w:rFonts w:ascii="黑体" w:hAnsi="黑体" w:eastAsia="黑体"/>
          <w:bCs/>
          <w:color w:val="000000" w:themeColor="text1"/>
          <w:szCs w:val="21"/>
        </w:rPr>
      </w:pPr>
      <w:r>
        <w:rPr>
          <w:rFonts w:ascii="黑体" w:hAnsi="黑体" w:eastAsia="黑体"/>
          <w:bCs/>
          <w:color w:val="000000" w:themeColor="text1"/>
          <w:szCs w:val="21"/>
        </w:rPr>
        <w:t>电子文件用MS WORD/EXCEL 2003</w:t>
      </w:r>
      <w:r>
        <w:rPr>
          <w:rFonts w:hint="eastAsia" w:ascii="黑体" w:hAnsi="黑体" w:eastAsia="黑体"/>
          <w:bCs/>
          <w:color w:val="000000" w:themeColor="text1"/>
          <w:szCs w:val="21"/>
        </w:rPr>
        <w:t>或以上</w:t>
      </w:r>
      <w:r>
        <w:rPr>
          <w:rFonts w:ascii="黑体" w:hAnsi="黑体" w:eastAsia="黑体"/>
          <w:bCs/>
          <w:color w:val="000000" w:themeColor="text1"/>
          <w:szCs w:val="21"/>
        </w:rPr>
        <w:t>简体中文版制作，内容包括：由投标人自行制作的与正本文件一致的所有文件。电子文件</w:t>
      </w:r>
      <w:r>
        <w:rPr>
          <w:rFonts w:hint="eastAsia" w:ascii="黑体" w:hAnsi="黑体" w:eastAsia="黑体"/>
          <w:bCs/>
          <w:color w:val="000000" w:themeColor="text1"/>
          <w:szCs w:val="21"/>
        </w:rPr>
        <w:t>由</w:t>
      </w:r>
      <w:r>
        <w:rPr>
          <w:rFonts w:ascii="黑体" w:hAnsi="黑体" w:eastAsia="黑体"/>
          <w:bCs/>
          <w:color w:val="000000" w:themeColor="text1"/>
          <w:szCs w:val="21"/>
        </w:rPr>
        <w:t>CD-R光盘</w:t>
      </w:r>
      <w:r>
        <w:rPr>
          <w:rFonts w:hint="eastAsia" w:ascii="黑体" w:hAnsi="黑体" w:eastAsia="黑体"/>
          <w:bCs/>
          <w:color w:val="000000" w:themeColor="text1"/>
          <w:szCs w:val="21"/>
        </w:rPr>
        <w:t>或优盘</w:t>
      </w:r>
      <w:r>
        <w:rPr>
          <w:rFonts w:ascii="黑体" w:hAnsi="黑体" w:eastAsia="黑体"/>
          <w:bCs/>
          <w:color w:val="000000" w:themeColor="text1"/>
          <w:szCs w:val="21"/>
        </w:rPr>
        <w:t>储存</w:t>
      </w:r>
      <w:r>
        <w:rPr>
          <w:rFonts w:hint="eastAsia" w:ascii="黑体" w:hAnsi="黑体" w:eastAsia="黑体"/>
          <w:bCs/>
          <w:color w:val="000000" w:themeColor="text1"/>
          <w:szCs w:val="21"/>
        </w:rPr>
        <w:t>，放在唱标信封内。</w:t>
      </w:r>
    </w:p>
    <w:p>
      <w:pPr>
        <w:pStyle w:val="28"/>
        <w:numPr>
          <w:ilvl w:val="0"/>
          <w:numId w:val="38"/>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为方便开标唱标，投标人应将投标函、开标一览表、投标明细报价表（如适用）、法定代表人身份证明书或法定代表人授权委托书、投标保证金缴付凭证、电子文件、投标保证金汇入情况说明单独一起密封提交，若联合体投标，应将各方共同签署的《联合体投标协议》一并提交；并在信封上标明“唱标信封”的字样。投标人应将投标文件的价格文件（含正、副本）一起密封包装、商务技术文件（含正、副本）一起密封包装，且在信封上标明“价格文件”</w:t>
      </w:r>
      <w:r>
        <w:rPr>
          <w:rFonts w:ascii="黑体" w:hAnsi="黑体" w:eastAsia="黑体"/>
          <w:bCs/>
          <w:color w:val="000000" w:themeColor="text1"/>
          <w:szCs w:val="21"/>
        </w:rPr>
        <w:t>/“商务技术文件”</w:t>
      </w:r>
      <w:r>
        <w:rPr>
          <w:rFonts w:hint="eastAsia" w:ascii="黑体" w:hAnsi="黑体" w:eastAsia="黑体"/>
          <w:bCs/>
          <w:color w:val="000000" w:themeColor="text1"/>
          <w:szCs w:val="21"/>
        </w:rPr>
        <w:t>的字样。</w:t>
      </w:r>
    </w:p>
    <w:p>
      <w:pPr>
        <w:pStyle w:val="28"/>
        <w:numPr>
          <w:ilvl w:val="0"/>
          <w:numId w:val="12"/>
        </w:numPr>
        <w:spacing w:line="360" w:lineRule="auto"/>
        <w:ind w:firstLineChars="0"/>
        <w:rPr>
          <w:rFonts w:ascii="黑体" w:hAnsi="黑体" w:eastAsia="黑体"/>
          <w:b/>
          <w:color w:val="000000" w:themeColor="text1"/>
        </w:rPr>
      </w:pPr>
      <w:r>
        <w:rPr>
          <w:rFonts w:hint="eastAsia" w:ascii="黑体" w:hAnsi="黑体" w:eastAsia="黑体"/>
          <w:b/>
          <w:color w:val="000000" w:themeColor="text1"/>
        </w:rPr>
        <w:t>投标文件</w:t>
      </w:r>
      <w:r>
        <w:rPr>
          <w:rFonts w:hint="eastAsia" w:ascii="黑体" w:hAnsi="黑体" w:eastAsia="黑体"/>
          <w:b/>
          <w:bCs/>
          <w:color w:val="000000" w:themeColor="text1"/>
          <w:szCs w:val="21"/>
        </w:rPr>
        <w:t>包装密封</w:t>
      </w:r>
    </w:p>
    <w:p>
      <w:pPr>
        <w:pStyle w:val="28"/>
        <w:numPr>
          <w:ilvl w:val="0"/>
          <w:numId w:val="39"/>
        </w:numPr>
        <w:tabs>
          <w:tab w:val="left" w:pos="567"/>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投标人应将投标文件密封包装；</w:t>
      </w:r>
    </w:p>
    <w:p>
      <w:pPr>
        <w:pStyle w:val="28"/>
        <w:numPr>
          <w:ilvl w:val="0"/>
          <w:numId w:val="39"/>
        </w:numPr>
        <w:tabs>
          <w:tab w:val="left" w:pos="567"/>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不足以造成投标文件可从外包装内散出而导致投标文件泄密的，不认定为投标文件未密封。</w:t>
      </w:r>
    </w:p>
    <w:p>
      <w:pPr>
        <w:pStyle w:val="28"/>
        <w:numPr>
          <w:ilvl w:val="0"/>
          <w:numId w:val="39"/>
        </w:numPr>
        <w:tabs>
          <w:tab w:val="left" w:pos="567"/>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包装封套均应注明：</w:t>
      </w:r>
    </w:p>
    <w:p>
      <w:pPr>
        <w:pStyle w:val="28"/>
        <w:spacing w:line="360" w:lineRule="auto"/>
        <w:ind w:left="567" w:firstLine="0" w:firstLineChars="0"/>
        <w:rPr>
          <w:rFonts w:ascii="黑体" w:hAnsi="黑体" w:eastAsia="黑体"/>
          <w:color w:val="000000" w:themeColor="text1"/>
          <w:szCs w:val="21"/>
          <w:u w:val="single"/>
        </w:rPr>
      </w:pPr>
      <w:r>
        <w:rPr>
          <w:rFonts w:hint="eastAsia" w:ascii="黑体" w:hAnsi="黑体" w:eastAsia="黑体"/>
          <w:bCs/>
          <w:color w:val="000000" w:themeColor="text1"/>
          <w:szCs w:val="21"/>
        </w:rPr>
        <w:t>收件人名称：</w:t>
      </w:r>
      <w:r>
        <w:rPr>
          <w:rFonts w:ascii="黑体" w:hAnsi="黑体" w:eastAsia="黑体"/>
          <w:color w:val="000000" w:themeColor="text1"/>
          <w:szCs w:val="21"/>
          <w:u w:val="single"/>
        </w:rPr>
        <w:t xml:space="preserve">广东有德招标采购有限公司         </w:t>
      </w:r>
    </w:p>
    <w:p>
      <w:pPr>
        <w:pStyle w:val="28"/>
        <w:spacing w:line="360" w:lineRule="auto"/>
        <w:ind w:left="567" w:firstLine="0" w:firstLineChars="0"/>
        <w:rPr>
          <w:rFonts w:ascii="黑体" w:hAnsi="黑体" w:eastAsia="黑体"/>
          <w:bCs/>
          <w:color w:val="000000" w:themeColor="text1"/>
          <w:szCs w:val="21"/>
        </w:rPr>
      </w:pPr>
      <w:r>
        <w:rPr>
          <w:rFonts w:hint="eastAsia" w:ascii="黑体" w:hAnsi="黑体" w:eastAsia="黑体"/>
          <w:color w:val="000000" w:themeColor="text1"/>
          <w:szCs w:val="21"/>
        </w:rPr>
        <w:t>投标人名称：</w:t>
      </w:r>
      <w:r>
        <w:rPr>
          <w:rFonts w:ascii="黑体" w:hAnsi="黑体" w:eastAsia="黑体"/>
          <w:color w:val="000000" w:themeColor="text1"/>
          <w:szCs w:val="21"/>
          <w:u w:val="single"/>
        </w:rPr>
        <w:t xml:space="preserve">                                 </w:t>
      </w:r>
    </w:p>
    <w:p>
      <w:pPr>
        <w:pStyle w:val="28"/>
        <w:spacing w:line="360" w:lineRule="auto"/>
        <w:ind w:left="567" w:firstLine="0" w:firstLineChars="0"/>
        <w:rPr>
          <w:rFonts w:ascii="黑体" w:hAnsi="黑体" w:eastAsia="黑体"/>
          <w:bCs/>
          <w:color w:val="000000" w:themeColor="text1"/>
          <w:szCs w:val="21"/>
        </w:rPr>
      </w:pPr>
      <w:r>
        <w:rPr>
          <w:rFonts w:hint="eastAsia" w:ascii="黑体" w:hAnsi="黑体" w:eastAsia="黑体"/>
          <w:bCs/>
          <w:color w:val="000000" w:themeColor="text1"/>
          <w:szCs w:val="21"/>
        </w:rPr>
        <w:t>项目名称：</w:t>
      </w:r>
      <w:r>
        <w:rPr>
          <w:rFonts w:ascii="黑体" w:hAnsi="黑体" w:eastAsia="黑体"/>
          <w:bCs/>
          <w:color w:val="000000" w:themeColor="text1"/>
          <w:szCs w:val="21"/>
          <w:u w:val="single"/>
        </w:rPr>
        <w:t xml:space="preserve">        （详见投标邀请函）         </w:t>
      </w:r>
    </w:p>
    <w:p>
      <w:pPr>
        <w:pStyle w:val="28"/>
        <w:spacing w:line="360" w:lineRule="auto"/>
        <w:ind w:left="567" w:firstLine="0" w:firstLineChars="0"/>
        <w:rPr>
          <w:rFonts w:ascii="黑体" w:hAnsi="黑体" w:eastAsia="黑体"/>
          <w:bCs/>
          <w:color w:val="000000" w:themeColor="text1"/>
          <w:szCs w:val="21"/>
        </w:rPr>
      </w:pPr>
      <w:r>
        <w:rPr>
          <w:rFonts w:hint="eastAsia" w:ascii="黑体" w:hAnsi="黑体" w:eastAsia="黑体"/>
          <w:bCs/>
          <w:color w:val="000000" w:themeColor="text1"/>
          <w:szCs w:val="21"/>
        </w:rPr>
        <w:t>项目编号：</w:t>
      </w:r>
      <w:r>
        <w:rPr>
          <w:rFonts w:ascii="黑体" w:hAnsi="黑体" w:eastAsia="黑体"/>
          <w:bCs/>
          <w:color w:val="000000" w:themeColor="text1"/>
          <w:szCs w:val="21"/>
          <w:u w:val="single"/>
        </w:rPr>
        <w:t xml:space="preserve">        （详见投标邀请函）         </w:t>
      </w:r>
    </w:p>
    <w:p>
      <w:pPr>
        <w:pStyle w:val="28"/>
        <w:spacing w:line="360" w:lineRule="auto"/>
        <w:ind w:left="567" w:firstLine="0" w:firstLineChars="0"/>
        <w:rPr>
          <w:rFonts w:ascii="黑体" w:hAnsi="黑体" w:eastAsia="黑体"/>
          <w:bCs/>
          <w:color w:val="000000" w:themeColor="text1"/>
          <w:szCs w:val="21"/>
        </w:rPr>
      </w:pPr>
      <w:r>
        <w:rPr>
          <w:rFonts w:hint="eastAsia" w:ascii="黑体" w:hAnsi="黑体" w:eastAsia="黑体"/>
          <w:bCs/>
          <w:color w:val="000000" w:themeColor="text1"/>
          <w:szCs w:val="21"/>
        </w:rPr>
        <w:t>注明：“</w:t>
      </w:r>
      <w:r>
        <w:rPr>
          <w:rFonts w:hint="eastAsia" w:ascii="黑体" w:hAnsi="黑体" w:eastAsia="黑体"/>
          <w:bCs/>
          <w:color w:val="000000" w:themeColor="text1"/>
          <w:szCs w:val="21"/>
          <w:u w:val="single"/>
        </w:rPr>
        <w:t>于</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u w:val="single"/>
        </w:rPr>
        <w:t>年</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u w:val="single"/>
        </w:rPr>
        <w:t>月</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u w:val="single"/>
        </w:rPr>
        <w:t>日北京时间</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rPr>
        <w:t>（详见投标邀请函）之前不得启封”的字样。</w:t>
      </w:r>
    </w:p>
    <w:p>
      <w:pPr>
        <w:pStyle w:val="28"/>
        <w:numPr>
          <w:ilvl w:val="0"/>
          <w:numId w:val="39"/>
        </w:numPr>
        <w:tabs>
          <w:tab w:val="left" w:pos="567"/>
        </w:tabs>
        <w:spacing w:line="360" w:lineRule="auto"/>
        <w:ind w:left="567" w:hanging="567" w:firstLineChars="0"/>
        <w:rPr>
          <w:rFonts w:ascii="黑体" w:hAnsi="黑体" w:eastAsia="黑体"/>
          <w:bCs/>
          <w:color w:val="000000" w:themeColor="text1"/>
          <w:spacing w:val="-4"/>
          <w:szCs w:val="21"/>
        </w:rPr>
      </w:pPr>
      <w:r>
        <w:rPr>
          <w:rFonts w:hint="eastAsia" w:ascii="黑体" w:hAnsi="黑体" w:eastAsia="黑体"/>
          <w:bCs/>
          <w:color w:val="000000" w:themeColor="text1"/>
          <w:spacing w:val="-4"/>
          <w:szCs w:val="21"/>
        </w:rPr>
        <w:t>如果未按本须知上款要求加写标记和密封，采购代理机构对误投或提前启封概不负责。</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投标截止期</w:t>
      </w:r>
    </w:p>
    <w:p>
      <w:pPr>
        <w:pStyle w:val="28"/>
        <w:numPr>
          <w:ilvl w:val="0"/>
          <w:numId w:val="40"/>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投标人应在不迟于</w:t>
      </w:r>
      <w:r>
        <w:rPr>
          <w:rFonts w:hint="eastAsia" w:ascii="黑体" w:hAnsi="黑体" w:eastAsia="黑体"/>
          <w:b/>
          <w:bCs/>
          <w:color w:val="000000" w:themeColor="text1"/>
          <w:szCs w:val="21"/>
          <w:u w:val="single"/>
        </w:rPr>
        <w:t>投标邀请函</w:t>
      </w:r>
      <w:r>
        <w:rPr>
          <w:rFonts w:hint="eastAsia" w:ascii="黑体" w:hAnsi="黑体" w:eastAsia="黑体"/>
          <w:bCs/>
          <w:color w:val="000000" w:themeColor="text1"/>
          <w:szCs w:val="21"/>
        </w:rPr>
        <w:t>中规定的截止日期和时间将投标文件递交至采购代理机构，递交地点应是</w:t>
      </w:r>
      <w:r>
        <w:rPr>
          <w:rFonts w:hint="eastAsia" w:ascii="黑体" w:hAnsi="黑体" w:eastAsia="黑体"/>
          <w:b/>
          <w:bCs/>
          <w:color w:val="000000" w:themeColor="text1"/>
          <w:szCs w:val="21"/>
          <w:u w:val="single"/>
        </w:rPr>
        <w:t>投标邀请函</w:t>
      </w:r>
      <w:r>
        <w:rPr>
          <w:rFonts w:hint="eastAsia" w:ascii="黑体" w:hAnsi="黑体" w:eastAsia="黑体"/>
          <w:bCs/>
          <w:color w:val="000000" w:themeColor="text1"/>
          <w:szCs w:val="21"/>
        </w:rPr>
        <w:t>中指明的地址。</w:t>
      </w:r>
    </w:p>
    <w:p>
      <w:pPr>
        <w:pStyle w:val="28"/>
        <w:numPr>
          <w:ilvl w:val="0"/>
          <w:numId w:val="40"/>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为使投标人准备投标时有充分时间对招标文件的修改部分进行研究，采购代理机构可适当推迟投标截止期，但应发布公告并书面通知所有购买招标文件的潜在投标人。在此情况下，采购单位和投标人受投标截止期制约的所有权利和义务均应延长至新的截止期。</w:t>
      </w:r>
    </w:p>
    <w:p>
      <w:pPr>
        <w:pStyle w:val="28"/>
        <w:numPr>
          <w:ilvl w:val="0"/>
          <w:numId w:val="40"/>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采购代理机构将拒绝在规定的投标截止期后收到的任何投标文件。</w:t>
      </w:r>
    </w:p>
    <w:p>
      <w:pPr>
        <w:pStyle w:val="28"/>
        <w:numPr>
          <w:ilvl w:val="0"/>
          <w:numId w:val="12"/>
        </w:numPr>
        <w:spacing w:before="312" w:beforeLines="100" w:line="360" w:lineRule="auto"/>
        <w:ind w:firstLineChars="0"/>
        <w:rPr>
          <w:rFonts w:ascii="黑体" w:hAnsi="黑体" w:eastAsia="黑体"/>
          <w:b/>
          <w:color w:val="000000" w:themeColor="text1"/>
        </w:rPr>
      </w:pPr>
      <w:bookmarkStart w:id="23" w:name="_Toc357676133"/>
      <w:r>
        <w:rPr>
          <w:rFonts w:hint="eastAsia" w:ascii="黑体" w:hAnsi="黑体" w:eastAsia="黑体"/>
          <w:b/>
          <w:color w:val="000000" w:themeColor="text1"/>
        </w:rPr>
        <w:t>投标文件的修改和撤回</w:t>
      </w:r>
      <w:bookmarkEnd w:id="23"/>
    </w:p>
    <w:p>
      <w:pPr>
        <w:pStyle w:val="28"/>
        <w:numPr>
          <w:ilvl w:val="0"/>
          <w:numId w:val="41"/>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pacing w:val="-2"/>
          <w:szCs w:val="21"/>
        </w:rPr>
        <w:t>投</w:t>
      </w:r>
      <w:r>
        <w:rPr>
          <w:rFonts w:hint="eastAsia" w:ascii="黑体" w:hAnsi="黑体" w:eastAsia="黑体"/>
          <w:bCs/>
          <w:color w:val="000000" w:themeColor="text1"/>
          <w:szCs w:val="21"/>
        </w:rPr>
        <w:t>标人在投标截止时间前，可以对所递交的投标文件进行补充、修改或者撤回，并书面通知采购代理机构。补充、修改的内容应当按照招标文件要求签署、盖章，密封后，作为投标文件的组成部分。</w:t>
      </w:r>
    </w:p>
    <w:p>
      <w:pPr>
        <w:pStyle w:val="28"/>
        <w:numPr>
          <w:ilvl w:val="0"/>
          <w:numId w:val="41"/>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在投标截止时间之后，投标人不得对其投标文件做任何修改和补充。</w:t>
      </w:r>
    </w:p>
    <w:p>
      <w:pPr>
        <w:pStyle w:val="28"/>
        <w:numPr>
          <w:ilvl w:val="0"/>
          <w:numId w:val="41"/>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投标有效期内投标人撤销投标文件的，其投标保证金将被没收</w:t>
      </w:r>
      <w:r>
        <w:rPr>
          <w:rFonts w:hint="eastAsia" w:ascii="黑体" w:hAnsi="黑体" w:eastAsia="黑体"/>
          <w:bCs/>
          <w:color w:val="000000" w:themeColor="text1"/>
          <w:spacing w:val="-2"/>
          <w:szCs w:val="21"/>
        </w:rPr>
        <w:t>。</w:t>
      </w:r>
    </w:p>
    <w:p>
      <w:pPr>
        <w:pStyle w:val="28"/>
        <w:numPr>
          <w:ilvl w:val="0"/>
          <w:numId w:val="11"/>
        </w:numPr>
        <w:spacing w:before="312" w:beforeLines="10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开标与评标准则</w:t>
      </w:r>
    </w:p>
    <w:p>
      <w:pPr>
        <w:pStyle w:val="28"/>
        <w:numPr>
          <w:ilvl w:val="0"/>
          <w:numId w:val="12"/>
        </w:numPr>
        <w:spacing w:line="360" w:lineRule="auto"/>
        <w:ind w:firstLineChars="0"/>
        <w:rPr>
          <w:rFonts w:ascii="黑体" w:hAnsi="黑体" w:eastAsia="黑体"/>
          <w:b/>
          <w:color w:val="000000" w:themeColor="text1"/>
        </w:rPr>
      </w:pPr>
      <w:r>
        <w:rPr>
          <w:rFonts w:hint="eastAsia" w:ascii="黑体" w:hAnsi="黑体" w:eastAsia="黑体"/>
          <w:b/>
          <w:color w:val="000000" w:themeColor="text1"/>
        </w:rPr>
        <w:t>开标</w:t>
      </w:r>
    </w:p>
    <w:p>
      <w:pPr>
        <w:pStyle w:val="28"/>
        <w:numPr>
          <w:ilvl w:val="0"/>
          <w:numId w:val="42"/>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采购代理机构按</w:t>
      </w:r>
      <w:r>
        <w:rPr>
          <w:rFonts w:hint="eastAsia" w:ascii="黑体" w:hAnsi="黑体" w:eastAsia="黑体"/>
          <w:b/>
          <w:bCs/>
          <w:color w:val="000000" w:themeColor="text1"/>
          <w:szCs w:val="21"/>
          <w:u w:val="single"/>
        </w:rPr>
        <w:t>投标邀请函</w:t>
      </w:r>
      <w:r>
        <w:rPr>
          <w:rFonts w:hint="eastAsia" w:ascii="黑体" w:hAnsi="黑体" w:eastAsia="黑体"/>
          <w:bCs/>
          <w:color w:val="000000" w:themeColor="text1"/>
          <w:szCs w:val="21"/>
        </w:rPr>
        <w:t>中规定的日期、时间和地点组织公开开标。开标时邀请所有投标人代表参加。参加开标的法定代表人或其授权代表携带有效身份证签名报到以证明其出席。</w:t>
      </w:r>
    </w:p>
    <w:p>
      <w:pPr>
        <w:pStyle w:val="28"/>
        <w:numPr>
          <w:ilvl w:val="0"/>
          <w:numId w:val="42"/>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开标由采购代理机构主持，邀请投标人参加。评标委员会成员不得参加开标活动。</w:t>
      </w:r>
    </w:p>
    <w:p>
      <w:pPr>
        <w:pStyle w:val="28"/>
        <w:numPr>
          <w:ilvl w:val="0"/>
          <w:numId w:val="42"/>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投标人不足</w:t>
      </w:r>
      <w:r>
        <w:rPr>
          <w:rFonts w:ascii="黑体" w:hAnsi="黑体" w:eastAsia="黑体"/>
          <w:bCs/>
          <w:color w:val="000000" w:themeColor="text1"/>
          <w:szCs w:val="21"/>
        </w:rPr>
        <w:t>3家的，不得开标。</w:t>
      </w:r>
    </w:p>
    <w:p>
      <w:pPr>
        <w:pStyle w:val="28"/>
        <w:numPr>
          <w:ilvl w:val="0"/>
          <w:numId w:val="42"/>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开标时，由投标人或其推选的代表检查投标文件的密封情况；经确认无误后，由采购人或采购代理机构工作人员当众拆封，宣布投标人名称、投标价格和招标文件规定的需要宣布的其他内容。</w:t>
      </w:r>
    </w:p>
    <w:p>
      <w:pPr>
        <w:pStyle w:val="28"/>
        <w:numPr>
          <w:ilvl w:val="0"/>
          <w:numId w:val="42"/>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开标过程应当由采购人或者采购代理机构负责记录，由参加开标的各投标人代表和相关工作人员签字确认。</w:t>
      </w:r>
    </w:p>
    <w:p>
      <w:pPr>
        <w:pStyle w:val="28"/>
        <w:numPr>
          <w:ilvl w:val="0"/>
          <w:numId w:val="42"/>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8"/>
        <w:numPr>
          <w:ilvl w:val="0"/>
          <w:numId w:val="42"/>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投标人未参加开标的，视同认可开标结果。</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评标委员会和评标方法</w:t>
      </w:r>
    </w:p>
    <w:p>
      <w:pPr>
        <w:pStyle w:val="28"/>
        <w:numPr>
          <w:ilvl w:val="0"/>
          <w:numId w:val="43"/>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评标由参考政府采购法律、法规、规章、政策的规定，组建的评标委员会负责。</w:t>
      </w:r>
    </w:p>
    <w:p>
      <w:pPr>
        <w:pStyle w:val="28"/>
        <w:numPr>
          <w:ilvl w:val="0"/>
          <w:numId w:val="43"/>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评标委员会由采购人代表和评审专家组成，成员人数应为</w:t>
      </w:r>
      <w:r>
        <w:rPr>
          <w:rFonts w:ascii="黑体" w:hAnsi="黑体" w:eastAsia="黑体"/>
          <w:bCs/>
          <w:color w:val="000000" w:themeColor="text1"/>
          <w:szCs w:val="21"/>
        </w:rPr>
        <w:t>5人以上单数，其中评审专家不得少于成员总数的三分之二。</w:t>
      </w:r>
    </w:p>
    <w:p>
      <w:pPr>
        <w:pStyle w:val="28"/>
        <w:numPr>
          <w:ilvl w:val="0"/>
          <w:numId w:val="43"/>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评标委员会成员从评审专家库中，通过随机方式抽取。</w:t>
      </w:r>
    </w:p>
    <w:p>
      <w:pPr>
        <w:pStyle w:val="28"/>
        <w:numPr>
          <w:ilvl w:val="0"/>
          <w:numId w:val="43"/>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评标委员会将按照招标文件确定的评标方法进行评标。评标委员会对投标文件的评审分为符合性检查和商务评审、技术评审、价格评审。</w:t>
      </w:r>
    </w:p>
    <w:p>
      <w:pPr>
        <w:pStyle w:val="28"/>
        <w:numPr>
          <w:ilvl w:val="0"/>
          <w:numId w:val="43"/>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本次评标采用</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u w:val="single"/>
        </w:rPr>
        <w:t>投标须知前附表</w:t>
      </w:r>
      <w:r>
        <w:rPr>
          <w:rFonts w:ascii="黑体" w:hAnsi="黑体" w:eastAsia="黑体"/>
          <w:b/>
          <w:bCs/>
          <w:color w:val="000000" w:themeColor="text1"/>
          <w:szCs w:val="21"/>
          <w:u w:val="single"/>
        </w:rPr>
        <w:t xml:space="preserve"> </w:t>
      </w:r>
      <w:r>
        <w:rPr>
          <w:rFonts w:hint="eastAsia" w:ascii="黑体" w:hAnsi="黑体" w:eastAsia="黑体"/>
          <w:bCs/>
          <w:color w:val="000000" w:themeColor="text1"/>
          <w:szCs w:val="21"/>
        </w:rPr>
        <w:t>中选定的方法，具体见招标文件第五部分“评标方法、步骤、标准”。</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投标文件的初审</w:t>
      </w:r>
    </w:p>
    <w:p>
      <w:pPr>
        <w:pStyle w:val="28"/>
        <w:numPr>
          <w:ilvl w:val="0"/>
          <w:numId w:val="44"/>
        </w:numPr>
        <w:spacing w:line="360" w:lineRule="auto"/>
        <w:ind w:left="426" w:hanging="426"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 资格性审查：开标结束后，由采购人或者采购代理机构对投标人的资格进行审查；</w:t>
      </w:r>
      <w:r>
        <w:rPr>
          <w:rFonts w:ascii="黑体" w:hAnsi="黑体" w:eastAsia="黑体"/>
          <w:bCs/>
          <w:color w:val="000000" w:themeColor="text1"/>
          <w:szCs w:val="21"/>
        </w:rPr>
        <w:t xml:space="preserve"> </w:t>
      </w:r>
    </w:p>
    <w:p>
      <w:pPr>
        <w:pStyle w:val="28"/>
        <w:numPr>
          <w:ilvl w:val="0"/>
          <w:numId w:val="44"/>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符合性审查：评标委员会对符合资格的投标人的投标文件进行符合性审查，以确定其是否满足招标文件实质性要求。</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投标文件的澄清</w:t>
      </w:r>
    </w:p>
    <w:p>
      <w:pPr>
        <w:pStyle w:val="28"/>
        <w:numPr>
          <w:ilvl w:val="0"/>
          <w:numId w:val="4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评标期间，对于投标文件中含义不明确、同类问题表述不一致或者有明显文字和计算错误的内容，评标委员会以书面的形式要求投标人作出必要的澄清、说明或者补正。</w:t>
      </w:r>
    </w:p>
    <w:p>
      <w:pPr>
        <w:pStyle w:val="28"/>
        <w:numPr>
          <w:ilvl w:val="0"/>
          <w:numId w:val="4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投标人的澄清、说明或者补正采用书面形式，并加盖公章，或者由法定代表人或其授权的代表签字。投标人的澄清、说明或者补正不得超出投标文件的范围或者改变投标文件的实质性内容。</w:t>
      </w:r>
    </w:p>
    <w:p>
      <w:pPr>
        <w:pStyle w:val="28"/>
        <w:numPr>
          <w:ilvl w:val="0"/>
          <w:numId w:val="4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投标人的澄清文件是其投标文件的组成部分。</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投标文件详细评价</w:t>
      </w:r>
    </w:p>
    <w:p>
      <w:pPr>
        <w:pStyle w:val="28"/>
        <w:numPr>
          <w:ilvl w:val="0"/>
          <w:numId w:val="4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 评标委员会将对通过符合性审查的投标文件进行详细评价和比较。</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定标原则与授标</w:t>
      </w:r>
    </w:p>
    <w:p>
      <w:pPr>
        <w:pStyle w:val="28"/>
        <w:numPr>
          <w:ilvl w:val="0"/>
          <w:numId w:val="47"/>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评标委员会按照招标文件确定的评标方法、步骤、标准，对投标文件进行评审，提出书面评标报告。</w:t>
      </w:r>
    </w:p>
    <w:p>
      <w:pPr>
        <w:pStyle w:val="28"/>
        <w:numPr>
          <w:ilvl w:val="0"/>
          <w:numId w:val="47"/>
        </w:numPr>
        <w:spacing w:line="360" w:lineRule="auto"/>
        <w:ind w:left="567" w:hanging="567" w:firstLineChars="0"/>
        <w:rPr>
          <w:rFonts w:ascii="黑体" w:hAnsi="黑体" w:eastAsia="黑体"/>
          <w:bCs/>
          <w:color w:val="000000" w:themeColor="text1"/>
          <w:szCs w:val="21"/>
        </w:rPr>
      </w:pPr>
      <w:r>
        <w:rPr>
          <w:rFonts w:ascii="黑体" w:hAnsi="黑体" w:eastAsia="黑体"/>
          <w:bCs/>
          <w:color w:val="000000" w:themeColor="text1"/>
          <w:szCs w:val="21"/>
        </w:rPr>
        <w:t>采购代理机构</w:t>
      </w:r>
      <w:r>
        <w:rPr>
          <w:rFonts w:hint="eastAsia" w:ascii="黑体" w:hAnsi="黑体" w:eastAsia="黑体"/>
          <w:bCs/>
          <w:color w:val="000000" w:themeColor="text1"/>
          <w:szCs w:val="21"/>
        </w:rPr>
        <w:t>自评标</w:t>
      </w:r>
      <w:r>
        <w:rPr>
          <w:rFonts w:ascii="黑体" w:hAnsi="黑体" w:eastAsia="黑体"/>
          <w:bCs/>
          <w:color w:val="000000" w:themeColor="text1"/>
          <w:szCs w:val="21"/>
        </w:rPr>
        <w:t>结束</w:t>
      </w:r>
      <w:r>
        <w:rPr>
          <w:rFonts w:hint="eastAsia" w:ascii="黑体" w:hAnsi="黑体" w:eastAsia="黑体"/>
          <w:bCs/>
          <w:color w:val="000000" w:themeColor="text1"/>
          <w:szCs w:val="21"/>
        </w:rPr>
        <w:t>后</w:t>
      </w:r>
      <w:r>
        <w:rPr>
          <w:rFonts w:ascii="黑体" w:hAnsi="黑体" w:eastAsia="黑体"/>
          <w:bCs/>
          <w:color w:val="000000" w:themeColor="text1"/>
          <w:szCs w:val="21"/>
        </w:rPr>
        <w:t>2个工作日内将</w:t>
      </w:r>
      <w:r>
        <w:rPr>
          <w:rFonts w:hint="eastAsia" w:ascii="黑体" w:hAnsi="黑体" w:eastAsia="黑体"/>
          <w:bCs/>
          <w:color w:val="000000" w:themeColor="text1"/>
          <w:szCs w:val="21"/>
        </w:rPr>
        <w:t>评标</w:t>
      </w:r>
      <w:r>
        <w:rPr>
          <w:rFonts w:ascii="黑体" w:hAnsi="黑体" w:eastAsia="黑体"/>
          <w:bCs/>
          <w:color w:val="000000" w:themeColor="text1"/>
          <w:szCs w:val="21"/>
        </w:rPr>
        <w:t>报告送采购人。采购人应当自收到</w:t>
      </w:r>
      <w:r>
        <w:rPr>
          <w:rFonts w:hint="eastAsia" w:ascii="黑体" w:hAnsi="黑体" w:eastAsia="黑体"/>
          <w:bCs/>
          <w:color w:val="000000" w:themeColor="text1"/>
          <w:szCs w:val="21"/>
        </w:rPr>
        <w:t>评标</w:t>
      </w:r>
      <w:r>
        <w:rPr>
          <w:rFonts w:ascii="黑体" w:hAnsi="黑体" w:eastAsia="黑体"/>
          <w:bCs/>
          <w:color w:val="000000" w:themeColor="text1"/>
          <w:szCs w:val="21"/>
        </w:rPr>
        <w:t>报告之日起5个工作日内在</w:t>
      </w:r>
      <w:r>
        <w:rPr>
          <w:rFonts w:hint="eastAsia" w:ascii="黑体" w:hAnsi="黑体" w:eastAsia="黑体"/>
          <w:bCs/>
          <w:color w:val="000000" w:themeColor="text1"/>
          <w:szCs w:val="21"/>
        </w:rPr>
        <w:t>评标报告确定的</w:t>
      </w:r>
      <w:r>
        <w:rPr>
          <w:rFonts w:ascii="黑体" w:hAnsi="黑体" w:eastAsia="黑体"/>
          <w:bCs/>
          <w:color w:val="000000" w:themeColor="text1"/>
          <w:szCs w:val="21"/>
        </w:rPr>
        <w:t>中标候选人</w:t>
      </w:r>
      <w:r>
        <w:rPr>
          <w:rFonts w:hint="eastAsia" w:ascii="黑体" w:hAnsi="黑体" w:eastAsia="黑体"/>
          <w:bCs/>
          <w:color w:val="000000" w:themeColor="text1"/>
          <w:szCs w:val="21"/>
        </w:rPr>
        <w:t>名单</w:t>
      </w:r>
      <w:r>
        <w:rPr>
          <w:rFonts w:ascii="黑体" w:hAnsi="黑体" w:eastAsia="黑体"/>
          <w:bCs/>
          <w:color w:val="000000" w:themeColor="text1"/>
          <w:szCs w:val="21"/>
        </w:rPr>
        <w:t>中按顺序确定中标</w:t>
      </w:r>
      <w:r>
        <w:rPr>
          <w:rFonts w:hint="eastAsia" w:ascii="黑体" w:hAnsi="黑体" w:eastAsia="黑体"/>
          <w:bCs/>
          <w:color w:val="000000" w:themeColor="text1"/>
          <w:szCs w:val="21"/>
        </w:rPr>
        <w:t>人。</w:t>
      </w:r>
    </w:p>
    <w:p>
      <w:pPr>
        <w:pStyle w:val="28"/>
        <w:numPr>
          <w:ilvl w:val="0"/>
          <w:numId w:val="47"/>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采购人在收到评标报告</w:t>
      </w:r>
      <w:r>
        <w:rPr>
          <w:rFonts w:ascii="黑体" w:hAnsi="黑体" w:eastAsia="黑体"/>
          <w:bCs/>
          <w:color w:val="000000" w:themeColor="text1"/>
          <w:szCs w:val="21"/>
        </w:rPr>
        <w:t>5个工作日内未按评标报告推荐的中标候选人顺序确定中标人，又不</w:t>
      </w:r>
      <w:r>
        <w:rPr>
          <w:rFonts w:hint="eastAsia" w:ascii="黑体" w:hAnsi="黑体" w:eastAsia="黑体"/>
          <w:bCs/>
          <w:color w:val="000000" w:themeColor="text1"/>
          <w:spacing w:val="-4"/>
          <w:szCs w:val="21"/>
        </w:rPr>
        <w:t>能说明合法理由的，视同按评标报告推荐的顺序确定排名第一的中标候选人为中标人。</w:t>
      </w:r>
    </w:p>
    <w:p>
      <w:pPr>
        <w:pStyle w:val="28"/>
        <w:widowControl/>
        <w:numPr>
          <w:ilvl w:val="0"/>
          <w:numId w:val="12"/>
        </w:numPr>
        <w:spacing w:line="360" w:lineRule="auto"/>
        <w:ind w:firstLineChars="0"/>
        <w:jc w:val="left"/>
        <w:rPr>
          <w:rFonts w:ascii="黑体" w:hAnsi="黑体" w:eastAsia="黑体"/>
          <w:b/>
          <w:color w:val="000000" w:themeColor="text1"/>
          <w:szCs w:val="21"/>
        </w:rPr>
      </w:pPr>
      <w:r>
        <w:rPr>
          <w:rFonts w:ascii="黑体" w:hAnsi="黑体" w:eastAsia="黑体"/>
          <w:b/>
          <w:color w:val="000000" w:themeColor="text1"/>
          <w:szCs w:val="21"/>
        </w:rPr>
        <w:t>特别说明</w:t>
      </w:r>
    </w:p>
    <w:p>
      <w:pPr>
        <w:pStyle w:val="28"/>
        <w:widowControl/>
        <w:numPr>
          <w:ilvl w:val="0"/>
          <w:numId w:val="48"/>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有下列情形之一的，视为投标人串通投标，其投标无效：</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不同投标人的投标文件由同一单位或者个人编制；</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不同投标人委托同一单位或者个人办理投标事宜；</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不同投标人的投标文件载明的项目管理成员或者联系人员为同一人；</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不同投标人的投标文件异常一致或者投标报价呈规律性差异；</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不同投标人的投标文件相互混装；</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不同投标人的投标保证金从同一单位或者个人的账户转出。</w:t>
      </w:r>
    </w:p>
    <w:p>
      <w:pPr>
        <w:pStyle w:val="28"/>
        <w:widowControl/>
        <w:numPr>
          <w:ilvl w:val="1"/>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投标人存在下列情况之一的，投标无效：</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未按照招标文件的规定提交投标保证金的；</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投标文件未按招标文件要求签署、盖章的；</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不具备招标文件中规定的资格要求的；</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报价超过招标文件中规定的预算金额或者最高限价的；</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投标文件含有采购人不能接受的附加条件的；</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hint="eastAsia" w:ascii="黑体" w:hAnsi="黑体" w:eastAsia="黑体"/>
          <w:color w:val="000000" w:themeColor="text1"/>
          <w:szCs w:val="21"/>
        </w:rPr>
        <w:t>法律、法规和招标文件规定的其他无效情形。</w:t>
      </w:r>
    </w:p>
    <w:p>
      <w:pPr>
        <w:pStyle w:val="28"/>
        <w:widowControl/>
        <w:numPr>
          <w:ilvl w:val="1"/>
          <w:numId w:val="12"/>
        </w:numPr>
        <w:spacing w:line="360" w:lineRule="auto"/>
        <w:ind w:firstLineChars="0"/>
        <w:jc w:val="left"/>
        <w:rPr>
          <w:rFonts w:ascii="黑体" w:hAnsi="黑体" w:eastAsia="黑体"/>
          <w:color w:val="000000" w:themeColor="text1"/>
          <w:szCs w:val="21"/>
        </w:rPr>
      </w:pPr>
      <w:r>
        <w:rPr>
          <w:rFonts w:ascii="黑体" w:hAnsi="黑体" w:eastAsia="黑体"/>
          <w:color w:val="000000" w:themeColor="text1"/>
          <w:szCs w:val="21"/>
        </w:rPr>
        <w:t>废标</w:t>
      </w:r>
    </w:p>
    <w:p>
      <w:pPr>
        <w:pStyle w:val="28"/>
        <w:widowControl/>
        <w:numPr>
          <w:ilvl w:val="2"/>
          <w:numId w:val="12"/>
        </w:numPr>
        <w:spacing w:line="360" w:lineRule="auto"/>
        <w:ind w:firstLineChars="0"/>
        <w:jc w:val="left"/>
        <w:rPr>
          <w:rFonts w:ascii="黑体" w:hAnsi="黑体" w:eastAsia="黑体"/>
          <w:color w:val="000000" w:themeColor="text1"/>
          <w:szCs w:val="21"/>
        </w:rPr>
      </w:pPr>
      <w:r>
        <w:rPr>
          <w:rFonts w:ascii="黑体" w:hAnsi="黑体" w:eastAsia="黑体"/>
          <w:color w:val="000000" w:themeColor="text1"/>
          <w:szCs w:val="21"/>
        </w:rPr>
        <w:t>在招标采购中，出现下列情形之一的，应予废标</w:t>
      </w:r>
      <w:r>
        <w:rPr>
          <w:rFonts w:hint="eastAsia" w:ascii="黑体" w:hAnsi="黑体" w:eastAsia="黑体"/>
          <w:color w:val="000000" w:themeColor="text1"/>
          <w:szCs w:val="21"/>
        </w:rPr>
        <w:t>。</w:t>
      </w:r>
    </w:p>
    <w:p>
      <w:pPr>
        <w:pStyle w:val="28"/>
        <w:widowControl/>
        <w:numPr>
          <w:ilvl w:val="3"/>
          <w:numId w:val="49"/>
        </w:numPr>
        <w:tabs>
          <w:tab w:val="left" w:pos="1134"/>
        </w:tabs>
        <w:spacing w:line="360" w:lineRule="auto"/>
        <w:ind w:left="993" w:hanging="993" w:firstLineChars="0"/>
        <w:jc w:val="left"/>
        <w:rPr>
          <w:rFonts w:ascii="黑体" w:hAnsi="黑体" w:eastAsia="黑体"/>
          <w:color w:val="000000" w:themeColor="text1"/>
          <w:szCs w:val="21"/>
        </w:rPr>
      </w:pPr>
      <w:r>
        <w:rPr>
          <w:rFonts w:ascii="黑体" w:hAnsi="黑体" w:eastAsia="黑体"/>
          <w:color w:val="000000" w:themeColor="text1"/>
          <w:szCs w:val="21"/>
        </w:rPr>
        <w:t>符合专业条件的供应商或者对</w:t>
      </w:r>
      <w:r>
        <w:rPr>
          <w:rFonts w:hint="eastAsia" w:ascii="黑体" w:hAnsi="黑体" w:eastAsia="黑体"/>
          <w:color w:val="000000" w:themeColor="text1"/>
          <w:szCs w:val="21"/>
        </w:rPr>
        <w:t>招标</w:t>
      </w:r>
      <w:r>
        <w:rPr>
          <w:rFonts w:ascii="黑体" w:hAnsi="黑体" w:eastAsia="黑体"/>
          <w:color w:val="000000" w:themeColor="text1"/>
          <w:szCs w:val="21"/>
        </w:rPr>
        <w:t>文件作实质响应的供应商不足三家的；</w:t>
      </w:r>
    </w:p>
    <w:p>
      <w:pPr>
        <w:pStyle w:val="28"/>
        <w:widowControl/>
        <w:numPr>
          <w:ilvl w:val="3"/>
          <w:numId w:val="49"/>
        </w:numPr>
        <w:tabs>
          <w:tab w:val="left" w:pos="1134"/>
        </w:tabs>
        <w:spacing w:line="360" w:lineRule="auto"/>
        <w:ind w:left="993" w:hanging="993" w:firstLineChars="0"/>
        <w:jc w:val="left"/>
        <w:rPr>
          <w:rFonts w:ascii="黑体" w:hAnsi="黑体" w:eastAsia="黑体"/>
          <w:color w:val="000000" w:themeColor="text1"/>
          <w:szCs w:val="21"/>
        </w:rPr>
      </w:pPr>
      <w:r>
        <w:rPr>
          <w:rFonts w:ascii="黑体" w:hAnsi="黑体" w:eastAsia="黑体"/>
          <w:color w:val="000000" w:themeColor="text1"/>
          <w:szCs w:val="21"/>
        </w:rPr>
        <w:t>出现影响采购公正的违法、违规行为的；</w:t>
      </w:r>
    </w:p>
    <w:p>
      <w:pPr>
        <w:pStyle w:val="28"/>
        <w:widowControl/>
        <w:numPr>
          <w:ilvl w:val="3"/>
          <w:numId w:val="49"/>
        </w:numPr>
        <w:tabs>
          <w:tab w:val="left" w:pos="1134"/>
        </w:tabs>
        <w:spacing w:line="360" w:lineRule="auto"/>
        <w:ind w:left="993" w:hanging="993" w:firstLineChars="0"/>
        <w:jc w:val="left"/>
        <w:rPr>
          <w:rFonts w:ascii="黑体" w:hAnsi="黑体" w:eastAsia="黑体"/>
          <w:color w:val="000000" w:themeColor="text1"/>
          <w:szCs w:val="21"/>
        </w:rPr>
      </w:pPr>
      <w:r>
        <w:rPr>
          <w:rFonts w:ascii="黑体" w:hAnsi="黑体" w:eastAsia="黑体"/>
          <w:color w:val="000000" w:themeColor="text1"/>
          <w:szCs w:val="21"/>
        </w:rPr>
        <w:t>投标人的报价均超过了采购预算，采购人不能支付的；</w:t>
      </w:r>
    </w:p>
    <w:p>
      <w:pPr>
        <w:pStyle w:val="28"/>
        <w:widowControl/>
        <w:numPr>
          <w:ilvl w:val="3"/>
          <w:numId w:val="49"/>
        </w:numPr>
        <w:tabs>
          <w:tab w:val="left" w:pos="1134"/>
        </w:tabs>
        <w:spacing w:line="360" w:lineRule="auto"/>
        <w:ind w:left="993" w:hanging="993" w:firstLineChars="0"/>
        <w:jc w:val="left"/>
        <w:rPr>
          <w:rFonts w:ascii="黑体" w:hAnsi="黑体" w:eastAsia="黑体"/>
          <w:color w:val="000000" w:themeColor="text1"/>
          <w:szCs w:val="21"/>
        </w:rPr>
      </w:pPr>
      <w:r>
        <w:rPr>
          <w:rFonts w:ascii="黑体" w:hAnsi="黑体" w:eastAsia="黑体"/>
          <w:color w:val="000000" w:themeColor="text1"/>
          <w:szCs w:val="21"/>
        </w:rPr>
        <w:t>因重大变故，采购任务取消的</w:t>
      </w:r>
      <w:r>
        <w:rPr>
          <w:rFonts w:hint="eastAsia" w:ascii="黑体" w:hAnsi="黑体" w:eastAsia="黑体"/>
          <w:color w:val="000000" w:themeColor="text1"/>
          <w:szCs w:val="21"/>
        </w:rPr>
        <w:t>。</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询问、质疑、投诉</w:t>
      </w:r>
    </w:p>
    <w:p>
      <w:pPr>
        <w:pStyle w:val="28"/>
        <w:numPr>
          <w:ilvl w:val="0"/>
          <w:numId w:val="50"/>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 询问</w:t>
      </w:r>
    </w:p>
    <w:p>
      <w:pPr>
        <w:pStyle w:val="28"/>
        <w:numPr>
          <w:ilvl w:val="2"/>
          <w:numId w:val="5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供应商对采购活动事项有疑问的，可以向采购人或者采购代理机构提出询问，询问可以口头方式提出，也可以书面方式提出。</w:t>
      </w:r>
    </w:p>
    <w:p>
      <w:pPr>
        <w:pStyle w:val="28"/>
        <w:numPr>
          <w:ilvl w:val="2"/>
          <w:numId w:val="5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如采用书面方式提出询问，供应商为自然人的，询问函应当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pPr>
        <w:pStyle w:val="28"/>
        <w:numPr>
          <w:ilvl w:val="2"/>
          <w:numId w:val="51"/>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采购人或者采购代理机构在三个工作日内对供应商依法提出的询问作出答复。</w:t>
      </w:r>
    </w:p>
    <w:p>
      <w:pPr>
        <w:pStyle w:val="28"/>
        <w:numPr>
          <w:ilvl w:val="0"/>
          <w:numId w:val="50"/>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 质疑</w:t>
      </w:r>
    </w:p>
    <w:p>
      <w:pPr>
        <w:pStyle w:val="28"/>
        <w:numPr>
          <w:ilvl w:val="2"/>
          <w:numId w:val="52"/>
        </w:numPr>
        <w:spacing w:line="360" w:lineRule="auto"/>
        <w:ind w:firstLineChars="0"/>
        <w:rPr>
          <w:rFonts w:ascii="黑体" w:hAnsi="黑体" w:eastAsia="黑体"/>
          <w:bCs/>
          <w:color w:val="000000" w:themeColor="text1"/>
          <w:szCs w:val="21"/>
        </w:rPr>
      </w:pPr>
      <w:r>
        <w:rPr>
          <w:rFonts w:hint="eastAsia" w:ascii="黑体" w:hAnsi="黑体" w:eastAsia="黑体" w:cs="宋体"/>
          <w:color w:val="000000" w:themeColor="text1"/>
          <w:kern w:val="0"/>
          <w:szCs w:val="21"/>
        </w:rPr>
        <w:t>供应商认为采购文件、采购过程、中标或者成交结果使自己的权益受到损害的，可以在知道或者应知其权益受到损害之日起7个工作日内，以书面形式向采购人、采购代理机构提出质疑。</w:t>
      </w:r>
    </w:p>
    <w:p>
      <w:pPr>
        <w:pStyle w:val="28"/>
        <w:numPr>
          <w:ilvl w:val="2"/>
          <w:numId w:val="52"/>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提出质疑的供应商应当是参与所质疑项目采购活动的供应商。</w:t>
      </w:r>
    </w:p>
    <w:p>
      <w:pPr>
        <w:pStyle w:val="28"/>
        <w:numPr>
          <w:ilvl w:val="0"/>
          <w:numId w:val="50"/>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 提交要求：</w:t>
      </w:r>
    </w:p>
    <w:p>
      <w:pPr>
        <w:pStyle w:val="28"/>
        <w:numPr>
          <w:ilvl w:val="2"/>
          <w:numId w:val="5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以书面形式向采购人或者采购代理机构一次性提出针对同一采购程序环节的质疑。</w:t>
      </w:r>
    </w:p>
    <w:p>
      <w:pPr>
        <w:pStyle w:val="28"/>
        <w:numPr>
          <w:ilvl w:val="2"/>
          <w:numId w:val="5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pacing w:val="-4"/>
          <w:szCs w:val="21"/>
        </w:rPr>
        <w:t>以联合体形式参加采购活动的，其质疑应当由组成联合体的所有供应商共同提出</w:t>
      </w:r>
      <w:r>
        <w:rPr>
          <w:rFonts w:hint="eastAsia" w:ascii="黑体" w:hAnsi="黑体" w:eastAsia="黑体"/>
          <w:bCs/>
          <w:color w:val="000000" w:themeColor="text1"/>
          <w:szCs w:val="21"/>
        </w:rPr>
        <w:t>。</w:t>
      </w:r>
    </w:p>
    <w:p>
      <w:pPr>
        <w:pStyle w:val="28"/>
        <w:numPr>
          <w:ilvl w:val="2"/>
          <w:numId w:val="5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pStyle w:val="28"/>
        <w:numPr>
          <w:ilvl w:val="2"/>
          <w:numId w:val="5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供应商捏造事实、提供虚假材料或者以非法手段取得证明材料不能作为质疑的证明材料。采购人或者采购代理机构在收到投标人的书面质疑后</w:t>
      </w:r>
      <w:r>
        <w:rPr>
          <w:rFonts w:ascii="黑体" w:hAnsi="黑体" w:eastAsia="黑体"/>
          <w:bCs/>
          <w:color w:val="000000" w:themeColor="text1"/>
          <w:szCs w:val="21"/>
        </w:rPr>
        <w:t>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pStyle w:val="28"/>
        <w:numPr>
          <w:ilvl w:val="2"/>
          <w:numId w:val="5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采购人或采购代理机构接收以书面形式递交的质疑函，接收质疑函的联系人、联系方式和通讯地址：</w:t>
      </w:r>
    </w:p>
    <w:p>
      <w:pPr>
        <w:ind w:firstLine="707" w:firstLineChars="337"/>
        <w:rPr>
          <w:rFonts w:ascii="黑体" w:hAnsi="黑体" w:eastAsia="黑体"/>
          <w:color w:val="000000" w:themeColor="text1"/>
          <w:szCs w:val="21"/>
        </w:rPr>
      </w:pPr>
      <w:r>
        <w:rPr>
          <w:rFonts w:hint="eastAsia" w:ascii="黑体" w:hAnsi="黑体" w:eastAsia="黑体"/>
          <w:color w:val="000000" w:themeColor="text1"/>
          <w:szCs w:val="21"/>
        </w:rPr>
        <w:t>联系人：赵小姐</w:t>
      </w:r>
      <w:r>
        <w:rPr>
          <w:rFonts w:ascii="黑体" w:hAnsi="黑体" w:eastAsia="黑体"/>
          <w:color w:val="000000" w:themeColor="text1"/>
          <w:szCs w:val="21"/>
        </w:rPr>
        <w:t xml:space="preserve">       </w:t>
      </w:r>
      <w:r>
        <w:rPr>
          <w:rFonts w:hint="eastAsia" w:ascii="黑体" w:hAnsi="黑体" w:eastAsia="黑体"/>
          <w:color w:val="000000" w:themeColor="text1"/>
          <w:szCs w:val="21"/>
        </w:rPr>
        <w:t>联系电话：（</w:t>
      </w:r>
      <w:r>
        <w:rPr>
          <w:rFonts w:ascii="黑体" w:hAnsi="黑体" w:eastAsia="黑体"/>
          <w:color w:val="000000" w:themeColor="text1"/>
          <w:szCs w:val="21"/>
        </w:rPr>
        <w:t>0769）23362836</w:t>
      </w:r>
    </w:p>
    <w:p>
      <w:pPr>
        <w:spacing w:line="360" w:lineRule="auto"/>
        <w:ind w:firstLine="707" w:firstLineChars="337"/>
        <w:rPr>
          <w:rFonts w:ascii="黑体" w:hAnsi="黑体" w:eastAsia="黑体"/>
          <w:color w:val="000000" w:themeColor="text1"/>
          <w:szCs w:val="21"/>
        </w:rPr>
      </w:pPr>
      <w:r>
        <w:rPr>
          <w:rFonts w:hint="eastAsia" w:ascii="黑体" w:hAnsi="黑体" w:eastAsia="黑体"/>
          <w:color w:val="000000" w:themeColor="text1"/>
          <w:szCs w:val="21"/>
        </w:rPr>
        <w:t>联系地址：东莞市东城区东莞大道</w:t>
      </w:r>
      <w:r>
        <w:rPr>
          <w:rFonts w:ascii="黑体" w:hAnsi="黑体" w:eastAsia="黑体"/>
          <w:color w:val="000000" w:themeColor="text1"/>
          <w:szCs w:val="21"/>
        </w:rPr>
        <w:t>19号鼎峰卡布斯国际广场A座1603A</w:t>
      </w:r>
      <w:r>
        <w:rPr>
          <w:rFonts w:hint="eastAsia" w:ascii="黑体" w:hAnsi="黑体" w:eastAsia="黑体"/>
          <w:color w:val="000000" w:themeColor="text1"/>
          <w:szCs w:val="21"/>
        </w:rPr>
        <w:t>号</w:t>
      </w:r>
    </w:p>
    <w:p>
      <w:pPr>
        <w:pStyle w:val="28"/>
        <w:numPr>
          <w:ilvl w:val="0"/>
          <w:numId w:val="50"/>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  投诉</w:t>
      </w:r>
    </w:p>
    <w:p>
      <w:pPr>
        <w:pStyle w:val="28"/>
        <w:widowControl/>
        <w:numPr>
          <w:ilvl w:val="2"/>
          <w:numId w:val="54"/>
        </w:numPr>
        <w:shd w:val="clear" w:color="auto" w:fill="FFFFFF"/>
        <w:wordWrap w:val="0"/>
        <w:spacing w:line="360" w:lineRule="auto"/>
        <w:ind w:firstLineChars="0"/>
        <w:jc w:val="left"/>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质疑供应商对采购人、采购代理机构的答复不满意，或者采购人、采购代理机构未在规定时间内作出答复的，可以在答复期满后15个工作日内向采购人相关部门提起投诉。</w:t>
      </w:r>
    </w:p>
    <w:p>
      <w:pPr>
        <w:pStyle w:val="28"/>
        <w:widowControl/>
        <w:numPr>
          <w:ilvl w:val="2"/>
          <w:numId w:val="54"/>
        </w:numPr>
        <w:shd w:val="clear" w:color="auto" w:fill="FFFFFF"/>
        <w:wordWrap w:val="0"/>
        <w:spacing w:line="360" w:lineRule="auto"/>
        <w:ind w:firstLineChars="0"/>
        <w:jc w:val="left"/>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投诉人在全国范围12个月内三次以上投诉查无实据的，由财政部门列入不良行为记录名单。</w:t>
      </w:r>
    </w:p>
    <w:p>
      <w:pPr>
        <w:pStyle w:val="28"/>
        <w:widowControl/>
        <w:numPr>
          <w:ilvl w:val="2"/>
          <w:numId w:val="54"/>
        </w:numPr>
        <w:shd w:val="clear" w:color="auto" w:fill="FFFFFF"/>
        <w:wordWrap w:val="0"/>
        <w:spacing w:line="360" w:lineRule="auto"/>
        <w:ind w:firstLineChars="0"/>
        <w:jc w:val="left"/>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pPr>
        <w:pStyle w:val="28"/>
        <w:widowControl/>
        <w:numPr>
          <w:ilvl w:val="2"/>
          <w:numId w:val="54"/>
        </w:numPr>
        <w:shd w:val="clear" w:color="auto" w:fill="FFFFFF"/>
        <w:wordWrap w:val="0"/>
        <w:spacing w:line="360" w:lineRule="auto"/>
        <w:ind w:firstLineChars="0"/>
        <w:jc w:val="left"/>
        <w:rPr>
          <w:rFonts w:ascii="黑体" w:hAnsi="黑体" w:eastAsia="黑体" w:cs="宋体"/>
          <w:color w:val="000000" w:themeColor="text1"/>
          <w:spacing w:val="-4"/>
          <w:kern w:val="0"/>
          <w:szCs w:val="21"/>
        </w:rPr>
      </w:pPr>
      <w:r>
        <w:rPr>
          <w:rFonts w:hint="eastAsia" w:ascii="黑体" w:hAnsi="黑体" w:eastAsia="黑体" w:cs="宋体"/>
          <w:color w:val="000000" w:themeColor="text1"/>
          <w:spacing w:val="-4"/>
          <w:kern w:val="0"/>
          <w:szCs w:val="21"/>
        </w:rPr>
        <w:t>以联合体形式参加采购活动的，其投诉应当由组成联合体的所有供应商共同提出。</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中标通知书</w:t>
      </w:r>
    </w:p>
    <w:p>
      <w:pPr>
        <w:pStyle w:val="28"/>
        <w:numPr>
          <w:ilvl w:val="0"/>
          <w:numId w:val="5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采购人或者采购代理机构应当自中标人确定之日起</w:t>
      </w:r>
      <w:r>
        <w:rPr>
          <w:rFonts w:ascii="黑体" w:hAnsi="黑体" w:eastAsia="黑体"/>
          <w:bCs/>
          <w:color w:val="000000" w:themeColor="text1"/>
          <w:szCs w:val="21"/>
        </w:rPr>
        <w:t>2个工作日内在指定媒体公告中标结果和发出中标通知书，公告期为1个工作日</w:t>
      </w:r>
      <w:r>
        <w:rPr>
          <w:rFonts w:hint="eastAsia" w:ascii="黑体" w:hAnsi="黑体" w:eastAsia="黑体"/>
          <w:bCs/>
          <w:color w:val="000000" w:themeColor="text1"/>
          <w:szCs w:val="21"/>
        </w:rPr>
        <w:t>。</w:t>
      </w:r>
    </w:p>
    <w:p>
      <w:pPr>
        <w:pStyle w:val="28"/>
        <w:numPr>
          <w:ilvl w:val="0"/>
          <w:numId w:val="5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《中标通知书》对中标人和采购人具有同等法律效力。</w:t>
      </w:r>
    </w:p>
    <w:p>
      <w:pPr>
        <w:pStyle w:val="28"/>
        <w:numPr>
          <w:ilvl w:val="0"/>
          <w:numId w:val="5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中标通知书发出后，采购人不得违法改变中标结果，中标人无正当理由不得放弃中标。</w:t>
      </w:r>
    </w:p>
    <w:p>
      <w:pPr>
        <w:pStyle w:val="28"/>
        <w:numPr>
          <w:ilvl w:val="0"/>
          <w:numId w:val="55"/>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《中标通知书》将作为授予合同资格的合法依据，是合同的一个组成部分。</w:t>
      </w:r>
    </w:p>
    <w:p>
      <w:pPr>
        <w:pStyle w:val="28"/>
        <w:numPr>
          <w:ilvl w:val="0"/>
          <w:numId w:val="11"/>
        </w:numPr>
        <w:spacing w:before="312" w:beforeLines="10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授予合同</w:t>
      </w:r>
    </w:p>
    <w:p>
      <w:pPr>
        <w:pStyle w:val="28"/>
        <w:numPr>
          <w:ilvl w:val="0"/>
          <w:numId w:val="12"/>
        </w:numPr>
        <w:spacing w:line="360" w:lineRule="auto"/>
        <w:ind w:firstLineChars="0"/>
        <w:rPr>
          <w:rFonts w:ascii="黑体" w:hAnsi="黑体" w:eastAsia="黑体"/>
          <w:b/>
          <w:color w:val="000000" w:themeColor="text1"/>
        </w:rPr>
      </w:pPr>
      <w:r>
        <w:rPr>
          <w:rFonts w:hint="eastAsia" w:ascii="黑体" w:hAnsi="黑体" w:eastAsia="黑体"/>
          <w:b/>
          <w:color w:val="000000" w:themeColor="text1"/>
        </w:rPr>
        <w:t>合同的订立</w:t>
      </w:r>
    </w:p>
    <w:p>
      <w:pPr>
        <w:pStyle w:val="28"/>
        <w:numPr>
          <w:ilvl w:val="0"/>
          <w:numId w:val="5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采购人应当自《中标通知书》发出之日起30日内，按照招标文件和中标人投标文件的约定，与中标人签订书面合同。所签订的合同不得对招标文件确定的事项和中标人投标文件作实质性修改。</w:t>
      </w:r>
    </w:p>
    <w:p>
      <w:pPr>
        <w:pStyle w:val="28"/>
        <w:numPr>
          <w:ilvl w:val="0"/>
          <w:numId w:val="56"/>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采购人或者采购代理机构不得向中标人提出任何不合理的要求，作为签订合同的条件，不得与中标人私下订立背离合同实质性内容的协议。</w:t>
      </w:r>
    </w:p>
    <w:p>
      <w:pPr>
        <w:pStyle w:val="28"/>
        <w:numPr>
          <w:ilvl w:val="0"/>
          <w:numId w:val="56"/>
        </w:numPr>
        <w:spacing w:line="360" w:lineRule="auto"/>
        <w:ind w:left="567" w:hanging="567" w:firstLineChars="0"/>
        <w:rPr>
          <w:rFonts w:ascii="黑体" w:hAnsi="黑体" w:eastAsia="黑体"/>
          <w:bCs/>
          <w:color w:val="000000" w:themeColor="text1"/>
          <w:szCs w:val="21"/>
        </w:rPr>
      </w:pPr>
      <w:r>
        <w:rPr>
          <w:rFonts w:ascii="黑体" w:hAnsi="黑体" w:eastAsia="黑体"/>
          <w:bCs/>
          <w:color w:val="000000" w:themeColor="text1"/>
          <w:szCs w:val="21"/>
        </w:rPr>
        <w:t>中标</w:t>
      </w:r>
      <w:r>
        <w:rPr>
          <w:rFonts w:hint="eastAsia" w:ascii="黑体" w:hAnsi="黑体" w:eastAsia="黑体"/>
          <w:bCs/>
          <w:color w:val="000000" w:themeColor="text1"/>
          <w:szCs w:val="21"/>
        </w:rPr>
        <w:t>人</w:t>
      </w:r>
      <w:r>
        <w:rPr>
          <w:rFonts w:ascii="黑体" w:hAnsi="黑体" w:eastAsia="黑体"/>
          <w:bCs/>
          <w:color w:val="000000" w:themeColor="text1"/>
          <w:szCs w:val="21"/>
        </w:rPr>
        <w:t>拒绝与采购人签订合同的，采购人可以按照评审报告推荐的中标候选人名单排序，确定下一候选人为中标</w:t>
      </w:r>
      <w:r>
        <w:rPr>
          <w:rFonts w:hint="eastAsia" w:ascii="黑体" w:hAnsi="黑体" w:eastAsia="黑体"/>
          <w:bCs/>
          <w:color w:val="000000" w:themeColor="text1"/>
          <w:szCs w:val="21"/>
        </w:rPr>
        <w:t>人</w:t>
      </w:r>
      <w:r>
        <w:rPr>
          <w:rFonts w:ascii="黑体" w:hAnsi="黑体" w:eastAsia="黑体"/>
          <w:bCs/>
          <w:color w:val="000000" w:themeColor="text1"/>
          <w:szCs w:val="21"/>
        </w:rPr>
        <w:t>，也可以重新开展采购活动。</w:t>
      </w:r>
    </w:p>
    <w:p>
      <w:pPr>
        <w:pStyle w:val="28"/>
        <w:numPr>
          <w:ilvl w:val="0"/>
          <w:numId w:val="12"/>
        </w:numPr>
        <w:spacing w:line="360" w:lineRule="auto"/>
        <w:ind w:firstLineChars="0"/>
        <w:rPr>
          <w:rFonts w:ascii="黑体" w:hAnsi="黑体" w:eastAsia="黑体"/>
          <w:b/>
          <w:color w:val="000000" w:themeColor="text1"/>
        </w:rPr>
      </w:pPr>
      <w:r>
        <w:rPr>
          <w:rFonts w:hint="eastAsia" w:ascii="黑体" w:hAnsi="黑体" w:eastAsia="黑体"/>
          <w:b/>
          <w:color w:val="000000" w:themeColor="text1"/>
        </w:rPr>
        <w:t>合同的履行</w:t>
      </w:r>
    </w:p>
    <w:p>
      <w:pPr>
        <w:pStyle w:val="28"/>
        <w:numPr>
          <w:ilvl w:val="0"/>
          <w:numId w:val="5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 采购人和中标人应当根据合同的约定依法履行合同义务。</w:t>
      </w:r>
    </w:p>
    <w:p>
      <w:pPr>
        <w:pStyle w:val="28"/>
        <w:numPr>
          <w:ilvl w:val="0"/>
          <w:numId w:val="57"/>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采购合同订立后，合同各方不得擅自变更、中止或者终止合同。采购合同需要变更的，采购人与中标人签订补充协议；因特殊情况需要中止或终止合同的，采购人与中标人双方协商解除合约。</w:t>
      </w:r>
    </w:p>
    <w:p>
      <w:pPr>
        <w:pStyle w:val="28"/>
        <w:numPr>
          <w:ilvl w:val="0"/>
          <w:numId w:val="12"/>
        </w:numPr>
        <w:spacing w:before="312" w:beforeLines="100" w:line="360" w:lineRule="auto"/>
        <w:ind w:firstLineChars="0"/>
        <w:rPr>
          <w:rFonts w:ascii="黑体" w:hAnsi="黑体" w:eastAsia="黑体"/>
          <w:b/>
          <w:color w:val="000000" w:themeColor="text1"/>
        </w:rPr>
      </w:pPr>
      <w:bookmarkStart w:id="24" w:name="_Toc357676146"/>
      <w:r>
        <w:rPr>
          <w:rFonts w:hint="eastAsia" w:ascii="黑体" w:hAnsi="黑体" w:eastAsia="黑体"/>
          <w:b/>
          <w:color w:val="000000" w:themeColor="text1"/>
        </w:rPr>
        <w:t>接受和拒绝任何或所有投标的权力</w:t>
      </w:r>
      <w:bookmarkEnd w:id="24"/>
    </w:p>
    <w:p>
      <w:pPr>
        <w:pStyle w:val="28"/>
        <w:numPr>
          <w:ilvl w:val="0"/>
          <w:numId w:val="58"/>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 在特殊情况下，采购代理机构保留在投标之前拒绝任何投标以及宣布招标程序无效或拒绝所有投标的权力。</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履约担保</w:t>
      </w:r>
    </w:p>
    <w:p>
      <w:pPr>
        <w:pStyle w:val="28"/>
        <w:numPr>
          <w:ilvl w:val="0"/>
          <w:numId w:val="59"/>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color w:val="000000" w:themeColor="text1"/>
          <w:szCs w:val="21"/>
        </w:rPr>
        <w:t>中标人应按</w:t>
      </w:r>
      <w:r>
        <w:rPr>
          <w:rFonts w:hint="eastAsia" w:ascii="黑体" w:hAnsi="黑体" w:eastAsia="黑体"/>
          <w:color w:val="000000" w:themeColor="text1"/>
          <w:szCs w:val="21"/>
          <w:u w:val="single"/>
        </w:rPr>
        <w:t>《投标人须知前附表》</w:t>
      </w:r>
      <w:r>
        <w:rPr>
          <w:rFonts w:hint="eastAsia" w:ascii="黑体" w:hAnsi="黑体" w:eastAsia="黑体"/>
          <w:color w:val="000000" w:themeColor="text1"/>
          <w:szCs w:val="21"/>
        </w:rPr>
        <w:t>要求向采购人缴纳履约担保（如采用保函形式，格式详见招标文件第七部分投标文件格式—履约担保）。履约担保采用以专业担保机构、金融机构出具的担保函的形式缴交。履约保函的内容，应符合招标文件、投标响应文件和采购合同的要求。履约保函应在采购合同有效期满后28天内继续有效。</w:t>
      </w:r>
    </w:p>
    <w:p>
      <w:pPr>
        <w:pStyle w:val="28"/>
        <w:numPr>
          <w:ilvl w:val="0"/>
          <w:numId w:val="59"/>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在整个项目验收合格后，中标人向采购人提交退回履约保证金的申请，采购人办理履约保证金退还手续，将履约保证金退回原中标人的汇入账户。</w:t>
      </w:r>
    </w:p>
    <w:p>
      <w:pPr>
        <w:pStyle w:val="28"/>
        <w:numPr>
          <w:ilvl w:val="0"/>
          <w:numId w:val="59"/>
        </w:numPr>
        <w:tabs>
          <w:tab w:val="left" w:pos="709"/>
        </w:tabs>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如果中标人没有按照上述履约保证金的规定执行，采购人将有充分的理由解除合同，给采购人造成的损失，还应当予以赔偿。</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发票</w:t>
      </w:r>
    </w:p>
    <w:p>
      <w:pPr>
        <w:pStyle w:val="28"/>
        <w:numPr>
          <w:ilvl w:val="0"/>
          <w:numId w:val="60"/>
        </w:numPr>
        <w:spacing w:line="360" w:lineRule="auto"/>
        <w:ind w:firstLineChars="0"/>
        <w:rPr>
          <w:rFonts w:ascii="黑体" w:hAnsi="黑体" w:eastAsia="黑体"/>
          <w:bCs/>
          <w:color w:val="000000" w:themeColor="text1"/>
          <w:spacing w:val="-2"/>
          <w:szCs w:val="21"/>
        </w:rPr>
      </w:pPr>
      <w:r>
        <w:rPr>
          <w:rFonts w:hint="eastAsia" w:ascii="黑体" w:hAnsi="黑体" w:eastAsia="黑体"/>
          <w:bCs/>
          <w:color w:val="000000" w:themeColor="text1"/>
          <w:spacing w:val="-2"/>
          <w:szCs w:val="21"/>
        </w:rPr>
        <w:t xml:space="preserve"> 中标人与采购人签署合同后，开具发票时，开发票的单位名称必须与中标人的名称一致。</w:t>
      </w:r>
    </w:p>
    <w:p>
      <w:pPr>
        <w:pStyle w:val="28"/>
        <w:numPr>
          <w:ilvl w:val="0"/>
          <w:numId w:val="12"/>
        </w:numPr>
        <w:spacing w:before="312" w:beforeLines="100" w:line="360" w:lineRule="auto"/>
        <w:ind w:firstLineChars="0"/>
        <w:rPr>
          <w:rFonts w:ascii="黑体" w:hAnsi="黑体" w:eastAsia="黑体"/>
          <w:b/>
          <w:color w:val="000000" w:themeColor="text1"/>
        </w:rPr>
      </w:pPr>
      <w:bookmarkStart w:id="25" w:name="_Toc357676148"/>
      <w:r>
        <w:rPr>
          <w:rFonts w:hint="eastAsia" w:ascii="黑体" w:hAnsi="黑体" w:eastAsia="黑体"/>
          <w:b/>
          <w:color w:val="000000" w:themeColor="text1"/>
        </w:rPr>
        <w:t>招标代理服务费</w:t>
      </w:r>
      <w:bookmarkEnd w:id="25"/>
    </w:p>
    <w:p>
      <w:pPr>
        <w:pStyle w:val="28"/>
        <w:numPr>
          <w:ilvl w:val="0"/>
          <w:numId w:val="61"/>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中标人应在领取《中标通知书》原件时向招标代理机构一次性支付招标代理服务费￥6,000.00元。</w:t>
      </w:r>
    </w:p>
    <w:p>
      <w:pPr>
        <w:pStyle w:val="28"/>
        <w:numPr>
          <w:ilvl w:val="0"/>
          <w:numId w:val="61"/>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本项目类型为</w:t>
      </w:r>
      <w:r>
        <w:rPr>
          <w:rFonts w:hint="eastAsia" w:ascii="黑体" w:hAnsi="黑体" w:eastAsia="黑体"/>
          <w:bCs/>
          <w:color w:val="000000" w:themeColor="text1"/>
          <w:szCs w:val="21"/>
          <w:u w:val="single"/>
        </w:rPr>
        <w:t>（</w:t>
      </w:r>
      <w:r>
        <w:rPr>
          <w:rFonts w:hint="eastAsia" w:ascii="黑体" w:hAnsi="黑体" w:eastAsia="黑体"/>
          <w:b/>
          <w:bCs/>
          <w:color w:val="000000" w:themeColor="text1"/>
          <w:szCs w:val="21"/>
          <w:u w:val="single"/>
        </w:rPr>
        <w:t>详见投标须知前附表</w:t>
      </w:r>
      <w:r>
        <w:rPr>
          <w:rFonts w:hint="eastAsia" w:ascii="黑体" w:hAnsi="黑体" w:eastAsia="黑体"/>
          <w:bCs/>
          <w:color w:val="000000" w:themeColor="text1"/>
          <w:szCs w:val="21"/>
          <w:u w:val="single"/>
        </w:rPr>
        <w:t>）</w:t>
      </w:r>
      <w:r>
        <w:rPr>
          <w:rFonts w:hint="eastAsia" w:ascii="黑体" w:hAnsi="黑体" w:eastAsia="黑体"/>
          <w:b/>
          <w:bCs/>
          <w:color w:val="000000" w:themeColor="text1"/>
          <w:szCs w:val="21"/>
        </w:rPr>
        <w:t>。</w:t>
      </w:r>
    </w:p>
    <w:p>
      <w:pPr>
        <w:pStyle w:val="28"/>
        <w:numPr>
          <w:ilvl w:val="0"/>
          <w:numId w:val="61"/>
        </w:numPr>
        <w:spacing w:line="360" w:lineRule="auto"/>
        <w:ind w:left="567" w:hanging="567" w:firstLineChars="0"/>
        <w:rPr>
          <w:rFonts w:ascii="黑体" w:hAnsi="黑体" w:eastAsia="黑体"/>
          <w:bCs/>
          <w:color w:val="000000" w:themeColor="text1"/>
          <w:szCs w:val="21"/>
        </w:rPr>
      </w:pPr>
      <w:r>
        <w:rPr>
          <w:rFonts w:ascii="黑体" w:hAnsi="黑体" w:eastAsia="黑体"/>
          <w:bCs/>
          <w:color w:val="000000" w:themeColor="text1"/>
          <w:szCs w:val="21"/>
        </w:rPr>
        <w:t>招标代理服务费币种为人民币</w:t>
      </w:r>
      <w:r>
        <w:rPr>
          <w:rFonts w:hint="eastAsia" w:ascii="黑体" w:hAnsi="黑体" w:eastAsia="黑体"/>
          <w:bCs/>
          <w:color w:val="000000" w:themeColor="text1"/>
          <w:szCs w:val="21"/>
        </w:rPr>
        <w:t>。</w:t>
      </w:r>
    </w:p>
    <w:p>
      <w:pPr>
        <w:pStyle w:val="28"/>
        <w:numPr>
          <w:ilvl w:val="0"/>
          <w:numId w:val="61"/>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招标服务费只收现金、银行转账或电汇。</w:t>
      </w:r>
    </w:p>
    <w:p>
      <w:pPr>
        <w:pStyle w:val="28"/>
        <w:numPr>
          <w:ilvl w:val="0"/>
          <w:numId w:val="61"/>
        </w:numPr>
        <w:spacing w:line="360" w:lineRule="auto"/>
        <w:ind w:left="567" w:hanging="567" w:firstLineChars="0"/>
        <w:rPr>
          <w:rFonts w:ascii="黑体" w:hAnsi="黑体" w:eastAsia="黑体"/>
          <w:bCs/>
          <w:color w:val="000000" w:themeColor="text1"/>
          <w:szCs w:val="21"/>
        </w:rPr>
      </w:pPr>
      <w:r>
        <w:rPr>
          <w:rFonts w:ascii="黑体" w:hAnsi="黑体" w:eastAsia="黑体"/>
          <w:bCs/>
          <w:color w:val="000000" w:themeColor="text1"/>
          <w:szCs w:val="21"/>
        </w:rPr>
        <w:t>招标代理服务费收取</w:t>
      </w:r>
      <w:r>
        <w:rPr>
          <w:rFonts w:hint="eastAsia" w:ascii="黑体" w:hAnsi="黑体" w:eastAsia="黑体"/>
          <w:bCs/>
          <w:color w:val="000000" w:themeColor="text1"/>
          <w:szCs w:val="21"/>
        </w:rPr>
        <w:t>账户：</w:t>
      </w:r>
    </w:p>
    <w:p>
      <w:pPr>
        <w:pStyle w:val="28"/>
        <w:spacing w:line="360" w:lineRule="auto"/>
        <w:ind w:firstLine="567" w:firstLineChars="270"/>
        <w:rPr>
          <w:rFonts w:ascii="黑体" w:hAnsi="黑体" w:eastAsia="黑体"/>
          <w:bCs/>
          <w:color w:val="000000" w:themeColor="text1"/>
          <w:szCs w:val="21"/>
        </w:rPr>
      </w:pPr>
      <w:r>
        <w:rPr>
          <w:rFonts w:ascii="黑体" w:hAnsi="黑体" w:eastAsia="黑体"/>
          <w:bCs/>
          <w:color w:val="000000" w:themeColor="text1"/>
          <w:szCs w:val="21"/>
        </w:rPr>
        <w:t>收款单位名称：</w:t>
      </w:r>
      <w:r>
        <w:rPr>
          <w:rFonts w:hint="eastAsia" w:ascii="黑体" w:hAnsi="黑体" w:eastAsia="黑体"/>
          <w:bCs/>
          <w:color w:val="000000" w:themeColor="text1"/>
          <w:szCs w:val="21"/>
        </w:rPr>
        <w:t>广东有德招标采购有限公司东莞分公司</w:t>
      </w:r>
    </w:p>
    <w:p>
      <w:pPr>
        <w:pStyle w:val="28"/>
        <w:spacing w:line="360" w:lineRule="auto"/>
        <w:ind w:firstLine="567" w:firstLineChars="270"/>
        <w:rPr>
          <w:rFonts w:ascii="黑体" w:hAnsi="黑体" w:eastAsia="黑体"/>
          <w:bCs/>
          <w:color w:val="000000" w:themeColor="text1"/>
          <w:szCs w:val="21"/>
        </w:rPr>
      </w:pPr>
      <w:r>
        <w:rPr>
          <w:rFonts w:ascii="黑体" w:hAnsi="黑体" w:eastAsia="黑体"/>
          <w:bCs/>
          <w:color w:val="000000" w:themeColor="text1"/>
          <w:szCs w:val="21"/>
        </w:rPr>
        <w:t>开户银行：</w:t>
      </w:r>
      <w:r>
        <w:rPr>
          <w:rFonts w:hint="eastAsia" w:ascii="黑体" w:hAnsi="黑体" w:eastAsia="黑体"/>
          <w:bCs/>
          <w:color w:val="000000" w:themeColor="text1"/>
          <w:szCs w:val="21"/>
        </w:rPr>
        <w:t>建行东莞南城支行</w:t>
      </w:r>
    </w:p>
    <w:p>
      <w:pPr>
        <w:pStyle w:val="28"/>
        <w:spacing w:line="360" w:lineRule="auto"/>
        <w:ind w:firstLine="567" w:firstLineChars="270"/>
        <w:rPr>
          <w:rFonts w:ascii="黑体" w:hAnsi="黑体" w:eastAsia="黑体"/>
          <w:bCs/>
          <w:color w:val="000000" w:themeColor="text1"/>
          <w:szCs w:val="21"/>
        </w:rPr>
      </w:pPr>
      <w:r>
        <w:rPr>
          <w:rFonts w:ascii="黑体" w:hAnsi="黑体" w:eastAsia="黑体"/>
          <w:bCs/>
          <w:color w:val="000000" w:themeColor="text1"/>
          <w:szCs w:val="21"/>
        </w:rPr>
        <w:t>收款账号：44001776040053011261</w:t>
      </w:r>
    </w:p>
    <w:p>
      <w:pPr>
        <w:pStyle w:val="28"/>
        <w:numPr>
          <w:ilvl w:val="0"/>
          <w:numId w:val="12"/>
        </w:numPr>
        <w:spacing w:before="312" w:beforeLines="100" w:line="360" w:lineRule="auto"/>
        <w:ind w:firstLineChars="0"/>
        <w:rPr>
          <w:rFonts w:ascii="黑体" w:hAnsi="黑体" w:eastAsia="黑体"/>
          <w:b/>
          <w:color w:val="000000" w:themeColor="text1"/>
        </w:rPr>
      </w:pPr>
      <w:r>
        <w:rPr>
          <w:rFonts w:hint="eastAsia" w:ascii="黑体" w:hAnsi="黑体" w:eastAsia="黑体"/>
          <w:b/>
          <w:color w:val="000000" w:themeColor="text1"/>
        </w:rPr>
        <w:t>招标文件符号说明</w:t>
      </w:r>
    </w:p>
    <w:p>
      <w:pPr>
        <w:pStyle w:val="28"/>
        <w:numPr>
          <w:ilvl w:val="0"/>
          <w:numId w:val="62"/>
        </w:numPr>
        <w:spacing w:line="360" w:lineRule="auto"/>
        <w:ind w:left="567" w:hanging="567" w:firstLineChars="0"/>
        <w:rPr>
          <w:rFonts w:ascii="黑体" w:hAnsi="黑体" w:eastAsia="黑体"/>
          <w:bCs/>
          <w:color w:val="000000" w:themeColor="text1"/>
          <w:szCs w:val="21"/>
        </w:rPr>
      </w:pPr>
      <w:r>
        <w:rPr>
          <w:rFonts w:hint="eastAsia" w:ascii="黑体" w:hAnsi="黑体" w:eastAsia="黑体"/>
          <w:bCs/>
          <w:color w:val="000000" w:themeColor="text1"/>
          <w:szCs w:val="21"/>
        </w:rPr>
        <w:t>招标文件中，带“★”符号的内容为必须响应条款，偏离将导致废标；带“▲”符号的内容为用户需求重点技术参数，若未能响应，则在评标过程中根据评审内容作扣分处理；</w:t>
      </w:r>
      <w:r>
        <w:rPr>
          <w:rFonts w:ascii="黑体" w:hAnsi="黑体" w:eastAsia="黑体"/>
          <w:bCs/>
          <w:color w:val="000000" w:themeColor="text1"/>
          <w:szCs w:val="21"/>
        </w:rPr>
        <w:t xml:space="preserve"> </w:t>
      </w:r>
    </w:p>
    <w:p>
      <w:pPr>
        <w:pStyle w:val="3"/>
        <w:keepNext w:val="0"/>
        <w:keepLines w:val="0"/>
        <w:pageBreakBefore/>
        <w:spacing w:line="415" w:lineRule="auto"/>
        <w:jc w:val="left"/>
        <w:rPr>
          <w:rStyle w:val="22"/>
          <w:rFonts w:ascii="黑体" w:hAnsi="黑体" w:eastAsia="黑体"/>
          <w:b/>
          <w:bCs w:val="0"/>
          <w:color w:val="000000" w:themeColor="text1"/>
          <w:spacing w:val="12"/>
          <w:sz w:val="21"/>
          <w:szCs w:val="21"/>
        </w:rPr>
      </w:pPr>
      <w:bookmarkStart w:id="26" w:name="_Toc515040753"/>
      <w:bookmarkStart w:id="27" w:name="_Toc515363625"/>
      <w:bookmarkStart w:id="28" w:name="_Toc32240035"/>
      <w:r>
        <w:rPr>
          <w:rStyle w:val="22"/>
          <w:rFonts w:hint="eastAsia" w:ascii="黑体" w:hAnsi="黑体" w:eastAsia="黑体"/>
          <w:b/>
          <w:bCs w:val="0"/>
          <w:color w:val="000000" w:themeColor="text1"/>
          <w:spacing w:val="12"/>
          <w:sz w:val="21"/>
          <w:szCs w:val="21"/>
        </w:rPr>
        <w:t>附件1  询问函格式</w:t>
      </w:r>
      <w:bookmarkEnd w:id="26"/>
      <w:bookmarkEnd w:id="27"/>
      <w:bookmarkEnd w:id="28"/>
    </w:p>
    <w:p>
      <w:pPr>
        <w:spacing w:before="312" w:beforeLines="100" w:after="312" w:afterLines="100"/>
        <w:jc w:val="center"/>
        <w:rPr>
          <w:rFonts w:ascii="黑体" w:hAnsi="黑体" w:eastAsia="黑体" w:cs="Times New Roman"/>
          <w:b/>
          <w:bCs/>
          <w:color w:val="000000" w:themeColor="text1"/>
          <w:spacing w:val="20"/>
          <w:sz w:val="28"/>
          <w:szCs w:val="28"/>
        </w:rPr>
      </w:pPr>
      <w:r>
        <w:rPr>
          <w:rFonts w:hint="eastAsia" w:ascii="黑体" w:hAnsi="黑体" w:eastAsia="黑体" w:cs="Times New Roman"/>
          <w:b/>
          <w:bCs/>
          <w:color w:val="000000" w:themeColor="text1"/>
          <w:spacing w:val="20"/>
          <w:sz w:val="28"/>
          <w:szCs w:val="28"/>
        </w:rPr>
        <w:t>询问函</w:t>
      </w:r>
    </w:p>
    <w:p>
      <w:pPr>
        <w:widowControl/>
        <w:adjustRightInd w:val="0"/>
        <w:spacing w:after="156" w:afterLines="50" w:line="360" w:lineRule="auto"/>
        <w:rPr>
          <w:rFonts w:ascii="黑体" w:hAnsi="黑体" w:eastAsia="黑体"/>
          <w:color w:val="000000" w:themeColor="text1"/>
          <w:szCs w:val="21"/>
        </w:rPr>
      </w:pPr>
      <w:r>
        <w:rPr>
          <w:rFonts w:ascii="黑体" w:hAnsi="黑体" w:eastAsia="黑体"/>
          <w:color w:val="000000" w:themeColor="text1"/>
          <w:szCs w:val="21"/>
          <w:u w:val="single"/>
        </w:rPr>
        <w:t>广东有德招标采购有限公司</w:t>
      </w:r>
      <w:r>
        <w:rPr>
          <w:rFonts w:hint="eastAsia" w:ascii="黑体" w:hAnsi="黑体" w:eastAsia="黑体"/>
          <w:color w:val="000000" w:themeColor="text1"/>
          <w:szCs w:val="21"/>
        </w:rPr>
        <w:t>：</w:t>
      </w:r>
    </w:p>
    <w:p>
      <w:pPr>
        <w:widowControl/>
        <w:tabs>
          <w:tab w:val="left" w:pos="6300"/>
        </w:tabs>
        <w:adjustRightInd w:val="0"/>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我单位已获取招标文件并准备参与</w:t>
      </w:r>
      <w:r>
        <w:rPr>
          <w:rFonts w:ascii="黑体" w:hAnsi="黑体" w:eastAsia="黑体"/>
          <w:i/>
          <w:color w:val="000000" w:themeColor="text1"/>
          <w:szCs w:val="21"/>
          <w:u w:val="single"/>
        </w:rPr>
        <w:t xml:space="preserve">           </w:t>
      </w:r>
      <w:r>
        <w:rPr>
          <w:rFonts w:hint="eastAsia" w:ascii="黑体" w:hAnsi="黑体" w:eastAsia="黑体"/>
          <w:color w:val="000000" w:themeColor="text1"/>
          <w:szCs w:val="21"/>
        </w:rPr>
        <w:t>项目（项目采购编号</w:t>
      </w:r>
      <w:r>
        <w:rPr>
          <w:rFonts w:hint="eastAsia" w:ascii="黑体" w:hAnsi="黑体" w:eastAsia="黑体"/>
          <w:color w:val="000000" w:themeColor="text1"/>
          <w:szCs w:val="21"/>
          <w:u w:val="single"/>
        </w:rPr>
        <w:t>：</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）的投标（或报价）活动，现有以下几个内容（或条款）存在疑问（或无法理解），特提出询问。</w:t>
      </w:r>
    </w:p>
    <w:p>
      <w:pPr>
        <w:widowControl/>
        <w:tabs>
          <w:tab w:val="center" w:pos="5019"/>
        </w:tabs>
        <w:adjustRightInd w:val="0"/>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一、</w:t>
      </w:r>
      <w:r>
        <w:rPr>
          <w:rFonts w:ascii="黑体" w:hAnsi="黑体" w:eastAsia="黑体"/>
          <w:color w:val="000000" w:themeColor="text1"/>
          <w:szCs w:val="21"/>
        </w:rPr>
        <w:t>_____________________（事项一）</w:t>
      </w:r>
      <w:r>
        <w:rPr>
          <w:rFonts w:ascii="黑体" w:hAnsi="黑体" w:eastAsia="黑体"/>
          <w:color w:val="000000" w:themeColor="text1"/>
          <w:szCs w:val="21"/>
        </w:rPr>
        <w:tab/>
      </w:r>
    </w:p>
    <w:p>
      <w:pPr>
        <w:widowControl/>
        <w:tabs>
          <w:tab w:val="left" w:pos="6300"/>
        </w:tabs>
        <w:adjustRightInd w:val="0"/>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w:t>
      </w:r>
      <w:r>
        <w:rPr>
          <w:rFonts w:ascii="黑体" w:hAnsi="黑体" w:eastAsia="黑体"/>
          <w:color w:val="000000" w:themeColor="text1"/>
          <w:szCs w:val="21"/>
        </w:rPr>
        <w:t>1）____________________（问题或条款内容）</w:t>
      </w:r>
    </w:p>
    <w:p>
      <w:pPr>
        <w:widowControl/>
        <w:tabs>
          <w:tab w:val="left" w:pos="6300"/>
        </w:tabs>
        <w:adjustRightInd w:val="0"/>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w:t>
      </w:r>
      <w:r>
        <w:rPr>
          <w:rFonts w:ascii="黑体" w:hAnsi="黑体" w:eastAsia="黑体"/>
          <w:color w:val="000000" w:themeColor="text1"/>
          <w:szCs w:val="21"/>
        </w:rPr>
        <w:t>2）____________________（说明疑问或无法理解原因）</w:t>
      </w:r>
    </w:p>
    <w:p>
      <w:pPr>
        <w:widowControl/>
        <w:tabs>
          <w:tab w:val="left" w:pos="6300"/>
        </w:tabs>
        <w:adjustRightInd w:val="0"/>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w:t>
      </w:r>
      <w:r>
        <w:rPr>
          <w:rFonts w:ascii="黑体" w:hAnsi="黑体" w:eastAsia="黑体"/>
          <w:color w:val="000000" w:themeColor="text1"/>
          <w:szCs w:val="21"/>
        </w:rPr>
        <w:t>3）____________________（建议）</w:t>
      </w:r>
    </w:p>
    <w:p>
      <w:pPr>
        <w:widowControl/>
        <w:tabs>
          <w:tab w:val="left" w:pos="6300"/>
        </w:tabs>
        <w:adjustRightInd w:val="0"/>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二、</w:t>
      </w:r>
      <w:r>
        <w:rPr>
          <w:rFonts w:ascii="黑体" w:hAnsi="黑体" w:eastAsia="黑体"/>
          <w:color w:val="000000" w:themeColor="text1"/>
          <w:szCs w:val="21"/>
        </w:rPr>
        <w:t>_____________________（事项二）</w:t>
      </w:r>
    </w:p>
    <w:p>
      <w:pPr>
        <w:widowControl/>
        <w:tabs>
          <w:tab w:val="left" w:pos="6300"/>
        </w:tabs>
        <w:adjustRightInd w:val="0"/>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w:t>
      </w:r>
    </w:p>
    <w:p>
      <w:pPr>
        <w:widowControl/>
        <w:tabs>
          <w:tab w:val="left" w:pos="6300"/>
        </w:tabs>
        <w:adjustRightInd w:val="0"/>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随附相关证明材料如下：（目录）。</w:t>
      </w:r>
    </w:p>
    <w:p>
      <w:pPr>
        <w:widowControl/>
        <w:tabs>
          <w:tab w:val="left" w:pos="6300"/>
        </w:tabs>
        <w:adjustRightInd w:val="0"/>
        <w:spacing w:line="360" w:lineRule="auto"/>
        <w:ind w:firstLine="1260" w:firstLineChars="600"/>
        <w:rPr>
          <w:rFonts w:ascii="黑体" w:hAnsi="黑体" w:eastAsia="黑体"/>
          <w:color w:val="000000" w:themeColor="text1"/>
          <w:szCs w:val="21"/>
        </w:rPr>
      </w:pPr>
      <w:r>
        <w:rPr>
          <w:rFonts w:hint="eastAsia" w:ascii="黑体" w:hAnsi="黑体" w:eastAsia="黑体"/>
          <w:color w:val="000000" w:themeColor="text1"/>
          <w:szCs w:val="21"/>
        </w:rPr>
        <w:t>询问人：（公章）</w:t>
      </w:r>
    </w:p>
    <w:p>
      <w:pPr>
        <w:widowControl/>
        <w:tabs>
          <w:tab w:val="left" w:pos="6300"/>
        </w:tabs>
        <w:adjustRightInd w:val="0"/>
        <w:spacing w:line="360" w:lineRule="auto"/>
        <w:ind w:firstLine="1260" w:firstLineChars="600"/>
        <w:rPr>
          <w:rFonts w:ascii="黑体" w:hAnsi="黑体" w:eastAsia="黑体"/>
          <w:color w:val="000000" w:themeColor="text1"/>
          <w:szCs w:val="21"/>
        </w:rPr>
      </w:pPr>
      <w:r>
        <w:rPr>
          <w:rFonts w:hint="eastAsia" w:ascii="黑体" w:hAnsi="黑体" w:eastAsia="黑体"/>
          <w:color w:val="000000" w:themeColor="text1"/>
          <w:szCs w:val="21"/>
        </w:rPr>
        <w:t>法定代表人（授权代表）：</w:t>
      </w:r>
    </w:p>
    <w:p>
      <w:pPr>
        <w:tabs>
          <w:tab w:val="left" w:pos="6300"/>
        </w:tabs>
        <w:adjustRightInd w:val="0"/>
        <w:spacing w:line="360" w:lineRule="auto"/>
        <w:ind w:firstLine="1260" w:firstLineChars="600"/>
        <w:rPr>
          <w:rFonts w:ascii="黑体" w:hAnsi="黑体" w:eastAsia="黑体"/>
          <w:color w:val="000000" w:themeColor="text1"/>
          <w:szCs w:val="21"/>
        </w:rPr>
      </w:pPr>
      <w:r>
        <w:rPr>
          <w:rFonts w:hint="eastAsia" w:ascii="黑体" w:hAnsi="黑体" w:eastAsia="黑体"/>
          <w:color w:val="000000" w:themeColor="text1"/>
          <w:szCs w:val="21"/>
        </w:rPr>
        <w:t>地址</w:t>
      </w:r>
      <w:r>
        <w:rPr>
          <w:rFonts w:ascii="黑体" w:hAnsi="黑体" w:eastAsia="黑体"/>
          <w:color w:val="000000" w:themeColor="text1"/>
          <w:szCs w:val="21"/>
        </w:rPr>
        <w:t>/邮编：</w:t>
      </w:r>
    </w:p>
    <w:p>
      <w:pPr>
        <w:tabs>
          <w:tab w:val="left" w:pos="6300"/>
        </w:tabs>
        <w:adjustRightInd w:val="0"/>
        <w:spacing w:line="360" w:lineRule="auto"/>
        <w:ind w:firstLine="1260" w:firstLineChars="600"/>
        <w:rPr>
          <w:rFonts w:ascii="黑体" w:hAnsi="黑体" w:eastAsia="黑体"/>
          <w:color w:val="000000" w:themeColor="text1"/>
          <w:szCs w:val="21"/>
        </w:rPr>
      </w:pPr>
      <w:r>
        <w:rPr>
          <w:rFonts w:hint="eastAsia" w:ascii="黑体" w:hAnsi="黑体" w:eastAsia="黑体"/>
          <w:color w:val="000000" w:themeColor="text1"/>
          <w:szCs w:val="21"/>
        </w:rPr>
        <w:t>电话</w:t>
      </w:r>
      <w:r>
        <w:rPr>
          <w:rFonts w:ascii="黑体" w:hAnsi="黑体" w:eastAsia="黑体"/>
          <w:color w:val="000000" w:themeColor="text1"/>
          <w:szCs w:val="21"/>
        </w:rPr>
        <w:t>/传真：</w:t>
      </w:r>
    </w:p>
    <w:p>
      <w:pPr>
        <w:adjustRightInd w:val="0"/>
        <w:spacing w:line="360" w:lineRule="auto"/>
        <w:jc w:val="right"/>
        <w:rPr>
          <w:rFonts w:ascii="黑体" w:hAnsi="黑体" w:eastAsia="黑体"/>
          <w:color w:val="000000" w:themeColor="text1"/>
          <w:szCs w:val="21"/>
        </w:rPr>
      </w:pPr>
      <w:r>
        <w:rPr>
          <w:rFonts w:hint="eastAsia" w:ascii="黑体" w:hAnsi="黑体" w:eastAsia="黑体"/>
          <w:color w:val="000000" w:themeColor="text1"/>
          <w:szCs w:val="21"/>
        </w:rPr>
        <w:t>年</w:t>
      </w:r>
      <w:r>
        <w:rPr>
          <w:rFonts w:ascii="黑体" w:hAnsi="黑体" w:eastAsia="黑体"/>
          <w:color w:val="000000" w:themeColor="text1"/>
          <w:szCs w:val="21"/>
        </w:rPr>
        <w:t xml:space="preserve">     </w:t>
      </w:r>
      <w:r>
        <w:rPr>
          <w:rFonts w:hint="eastAsia" w:ascii="黑体" w:hAnsi="黑体" w:eastAsia="黑体"/>
          <w:color w:val="000000" w:themeColor="text1"/>
          <w:szCs w:val="21"/>
        </w:rPr>
        <w:t>月</w:t>
      </w:r>
      <w:r>
        <w:rPr>
          <w:rFonts w:ascii="黑体" w:hAnsi="黑体" w:eastAsia="黑体"/>
          <w:color w:val="000000" w:themeColor="text1"/>
          <w:szCs w:val="21"/>
        </w:rPr>
        <w:t xml:space="preserve">     </w:t>
      </w:r>
      <w:r>
        <w:rPr>
          <w:rFonts w:hint="eastAsia" w:ascii="黑体" w:hAnsi="黑体" w:eastAsia="黑体"/>
          <w:color w:val="000000" w:themeColor="text1"/>
          <w:szCs w:val="21"/>
        </w:rPr>
        <w:t>日</w:t>
      </w:r>
    </w:p>
    <w:p>
      <w:pPr>
        <w:snapToGrid w:val="0"/>
        <w:spacing w:line="360" w:lineRule="auto"/>
        <w:ind w:firstLine="422" w:firstLineChars="201"/>
        <w:rPr>
          <w:rFonts w:ascii="黑体" w:hAnsi="黑体" w:eastAsia="黑体"/>
          <w:color w:val="000000" w:themeColor="text1"/>
          <w:szCs w:val="21"/>
        </w:rPr>
      </w:pPr>
    </w:p>
    <w:p>
      <w:pPr>
        <w:pStyle w:val="3"/>
        <w:keepNext w:val="0"/>
        <w:keepLines w:val="0"/>
        <w:pageBreakBefore/>
        <w:spacing w:line="415" w:lineRule="auto"/>
        <w:jc w:val="left"/>
        <w:rPr>
          <w:rFonts w:ascii="黑体" w:hAnsi="黑体" w:eastAsia="黑体"/>
          <w:b w:val="0"/>
          <w:color w:val="000000" w:themeColor="text1"/>
          <w:sz w:val="21"/>
          <w:szCs w:val="21"/>
        </w:rPr>
      </w:pPr>
      <w:bookmarkStart w:id="29" w:name="_Toc32240036"/>
      <w:bookmarkStart w:id="30" w:name="_Toc515040754"/>
      <w:bookmarkStart w:id="31" w:name="_Toc515363626"/>
      <w:r>
        <w:rPr>
          <w:rStyle w:val="22"/>
          <w:rFonts w:hint="eastAsia" w:ascii="黑体" w:hAnsi="黑体" w:eastAsia="黑体"/>
          <w:b/>
          <w:bCs w:val="0"/>
          <w:color w:val="000000" w:themeColor="text1"/>
          <w:spacing w:val="12"/>
          <w:sz w:val="21"/>
          <w:szCs w:val="21"/>
        </w:rPr>
        <w:t>附件2  质疑函格式</w:t>
      </w:r>
      <w:bookmarkEnd w:id="29"/>
      <w:bookmarkEnd w:id="30"/>
      <w:bookmarkEnd w:id="31"/>
    </w:p>
    <w:p>
      <w:pPr>
        <w:spacing w:before="312" w:beforeLines="100" w:after="312" w:afterLines="100"/>
        <w:jc w:val="center"/>
        <w:rPr>
          <w:rFonts w:ascii="黑体" w:hAnsi="黑体" w:eastAsia="黑体" w:cs="Times New Roman"/>
          <w:b/>
          <w:color w:val="000000" w:themeColor="text1"/>
          <w:spacing w:val="20"/>
          <w:sz w:val="28"/>
          <w:szCs w:val="28"/>
        </w:rPr>
      </w:pPr>
      <w:r>
        <w:rPr>
          <w:rFonts w:hint="eastAsia" w:ascii="黑体" w:hAnsi="黑体" w:eastAsia="黑体" w:cs="Times New Roman"/>
          <w:b/>
          <w:color w:val="000000" w:themeColor="text1"/>
          <w:spacing w:val="20"/>
          <w:sz w:val="28"/>
          <w:szCs w:val="28"/>
        </w:rPr>
        <w:t>质疑函</w:t>
      </w:r>
    </w:p>
    <w:p>
      <w:pPr>
        <w:adjustRightInd w:val="0"/>
        <w:snapToGrid w:val="0"/>
        <w:spacing w:line="360" w:lineRule="auto"/>
        <w:rPr>
          <w:rFonts w:ascii="黑体" w:hAnsi="黑体" w:eastAsia="黑体" w:cs="仿宋"/>
          <w:bCs/>
          <w:color w:val="000000" w:themeColor="text1"/>
          <w:szCs w:val="21"/>
        </w:rPr>
      </w:pPr>
      <w:r>
        <w:rPr>
          <w:rFonts w:hint="eastAsia" w:ascii="黑体" w:hAnsi="黑体" w:eastAsia="黑体" w:cs="仿宋"/>
          <w:bCs/>
          <w:color w:val="000000" w:themeColor="text1"/>
          <w:szCs w:val="21"/>
        </w:rPr>
        <w:t>一、质疑供应商基本信息</w:t>
      </w:r>
    </w:p>
    <w:p>
      <w:pPr>
        <w:adjustRightInd w:val="0"/>
        <w:snapToGrid w:val="0"/>
        <w:spacing w:line="360" w:lineRule="auto"/>
        <w:rPr>
          <w:rFonts w:ascii="黑体" w:hAnsi="黑体" w:eastAsia="黑体" w:cs="仿宋"/>
          <w:color w:val="000000" w:themeColor="text1"/>
          <w:szCs w:val="21"/>
          <w:u w:val="dotted"/>
        </w:rPr>
      </w:pPr>
      <w:r>
        <w:rPr>
          <w:rFonts w:hint="eastAsia" w:ascii="黑体" w:hAnsi="黑体" w:eastAsia="黑体" w:cs="仿宋"/>
          <w:color w:val="000000" w:themeColor="text1"/>
          <w:szCs w:val="21"/>
        </w:rPr>
        <w:t>质疑供应商：</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rPr>
      </w:pPr>
      <w:r>
        <w:rPr>
          <w:rFonts w:hint="eastAsia" w:ascii="黑体" w:hAnsi="黑体" w:eastAsia="黑体" w:cs="仿宋"/>
          <w:color w:val="000000" w:themeColor="text1"/>
          <w:szCs w:val="21"/>
        </w:rPr>
        <w:t>地址：</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rPr>
        <w:t>邮编：</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rPr>
      </w:pPr>
      <w:r>
        <w:rPr>
          <w:rFonts w:hint="eastAsia" w:ascii="黑体" w:hAnsi="黑体" w:eastAsia="黑体" w:cs="仿宋"/>
          <w:color w:val="000000" w:themeColor="text1"/>
          <w:szCs w:val="21"/>
        </w:rPr>
        <w:t>联系人：</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hint="eastAsia" w:ascii="黑体" w:hAnsi="黑体" w:eastAsia="黑体" w:cs="仿宋"/>
          <w:color w:val="000000" w:themeColor="text1"/>
          <w:szCs w:val="21"/>
        </w:rPr>
        <w:t>联系电话：</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u w:val="dotted"/>
        </w:rPr>
      </w:pPr>
      <w:r>
        <w:rPr>
          <w:rFonts w:hint="eastAsia" w:ascii="黑体" w:hAnsi="黑体" w:eastAsia="黑体" w:cs="仿宋"/>
          <w:color w:val="000000" w:themeColor="text1"/>
          <w:szCs w:val="21"/>
        </w:rPr>
        <w:t>授权代表：</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b/>
          <w:color w:val="000000" w:themeColor="text1"/>
          <w:szCs w:val="21"/>
        </w:rPr>
      </w:pPr>
      <w:r>
        <w:rPr>
          <w:rFonts w:hint="eastAsia" w:ascii="黑体" w:hAnsi="黑体" w:eastAsia="黑体" w:cs="仿宋"/>
          <w:color w:val="000000" w:themeColor="text1"/>
          <w:szCs w:val="21"/>
        </w:rPr>
        <w:t>联系电话：</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b/>
          <w:color w:val="000000" w:themeColor="text1"/>
          <w:szCs w:val="21"/>
        </w:rPr>
      </w:pPr>
      <w:r>
        <w:rPr>
          <w:rFonts w:hint="eastAsia" w:ascii="黑体" w:hAnsi="黑体" w:eastAsia="黑体" w:cs="仿宋"/>
          <w:color w:val="000000" w:themeColor="text1"/>
          <w:szCs w:val="21"/>
        </w:rPr>
        <w:t>地   址：</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rPr>
        <w:t>邮编：</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before="156" w:beforeLines="50" w:line="360" w:lineRule="auto"/>
        <w:rPr>
          <w:rFonts w:ascii="黑体" w:hAnsi="黑体" w:eastAsia="黑体" w:cs="仿宋"/>
          <w:bCs/>
          <w:color w:val="000000" w:themeColor="text1"/>
          <w:szCs w:val="21"/>
        </w:rPr>
      </w:pPr>
      <w:r>
        <w:rPr>
          <w:rFonts w:hint="eastAsia" w:ascii="黑体" w:hAnsi="黑体" w:eastAsia="黑体" w:cs="仿宋"/>
          <w:bCs/>
          <w:color w:val="000000" w:themeColor="text1"/>
          <w:szCs w:val="21"/>
        </w:rPr>
        <w:t xml:space="preserve">二、质疑项目基本情况 </w:t>
      </w:r>
    </w:p>
    <w:p>
      <w:pPr>
        <w:adjustRightInd w:val="0"/>
        <w:snapToGrid w:val="0"/>
        <w:spacing w:line="360" w:lineRule="auto"/>
        <w:rPr>
          <w:rFonts w:ascii="黑体" w:hAnsi="黑体" w:eastAsia="黑体" w:cs="仿宋"/>
          <w:color w:val="000000" w:themeColor="text1"/>
          <w:szCs w:val="21"/>
        </w:rPr>
      </w:pPr>
      <w:r>
        <w:rPr>
          <w:rFonts w:hint="eastAsia" w:ascii="黑体" w:hAnsi="黑体" w:eastAsia="黑体" w:cs="仿宋"/>
          <w:color w:val="000000" w:themeColor="text1"/>
          <w:szCs w:val="21"/>
        </w:rPr>
        <w:t>质疑项目的名称：</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rPr>
      </w:pPr>
      <w:r>
        <w:rPr>
          <w:rFonts w:hint="eastAsia" w:ascii="黑体" w:hAnsi="黑体" w:eastAsia="黑体" w:cs="仿宋"/>
          <w:color w:val="000000" w:themeColor="text1"/>
          <w:szCs w:val="21"/>
        </w:rPr>
        <w:t>质疑项目的编号：</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rPr>
        <w:t>包号：</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u w:val="single"/>
        </w:rPr>
      </w:pPr>
      <w:r>
        <w:rPr>
          <w:rFonts w:hint="eastAsia" w:ascii="黑体" w:hAnsi="黑体" w:eastAsia="黑体" w:cs="仿宋"/>
          <w:color w:val="000000" w:themeColor="text1"/>
          <w:szCs w:val="21"/>
        </w:rPr>
        <w:t>采购人名称：</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u w:val="single"/>
        </w:rPr>
      </w:pPr>
      <w:r>
        <w:rPr>
          <w:rFonts w:hint="eastAsia" w:ascii="黑体" w:hAnsi="黑体" w:eastAsia="黑体" w:cs="仿宋"/>
          <w:color w:val="000000" w:themeColor="text1"/>
          <w:szCs w:val="21"/>
        </w:rPr>
        <w:t>采购文件获取日期：</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before="156" w:beforeLines="50" w:line="360" w:lineRule="auto"/>
        <w:rPr>
          <w:rFonts w:ascii="黑体" w:hAnsi="黑体" w:eastAsia="黑体" w:cs="仿宋"/>
          <w:bCs/>
          <w:color w:val="000000" w:themeColor="text1"/>
          <w:szCs w:val="21"/>
        </w:rPr>
      </w:pPr>
      <w:r>
        <w:rPr>
          <w:rFonts w:hint="eastAsia" w:ascii="黑体" w:hAnsi="黑体" w:eastAsia="黑体" w:cs="仿宋"/>
          <w:bCs/>
          <w:color w:val="000000" w:themeColor="text1"/>
          <w:szCs w:val="21"/>
        </w:rPr>
        <w:t>三、质疑事项具体内容</w:t>
      </w:r>
    </w:p>
    <w:p>
      <w:pPr>
        <w:adjustRightInd w:val="0"/>
        <w:snapToGrid w:val="0"/>
        <w:spacing w:line="360" w:lineRule="auto"/>
        <w:rPr>
          <w:rFonts w:ascii="黑体" w:hAnsi="黑体" w:eastAsia="黑体" w:cs="仿宋"/>
          <w:color w:val="000000" w:themeColor="text1"/>
          <w:szCs w:val="21"/>
          <w:u w:val="single"/>
        </w:rPr>
      </w:pPr>
      <w:r>
        <w:rPr>
          <w:rFonts w:hint="eastAsia" w:ascii="黑体" w:hAnsi="黑体" w:eastAsia="黑体" w:cs="仿宋"/>
          <w:color w:val="000000" w:themeColor="text1"/>
          <w:szCs w:val="21"/>
        </w:rPr>
        <w:t>质疑事项</w:t>
      </w:r>
      <w:r>
        <w:rPr>
          <w:rFonts w:ascii="黑体" w:hAnsi="黑体" w:eastAsia="黑体" w:cs="仿宋"/>
          <w:color w:val="000000" w:themeColor="text1"/>
          <w:szCs w:val="21"/>
        </w:rPr>
        <w:t>1：</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u w:val="single"/>
        </w:rPr>
      </w:pPr>
      <w:r>
        <w:rPr>
          <w:rFonts w:hint="eastAsia" w:ascii="黑体" w:hAnsi="黑体" w:eastAsia="黑体" w:cs="仿宋"/>
          <w:color w:val="000000" w:themeColor="text1"/>
          <w:szCs w:val="21"/>
        </w:rPr>
        <w:t>事实依据：</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u w:val="single"/>
        </w:rPr>
      </w:pPr>
      <w:r>
        <w:rPr>
          <w:rFonts w:hint="eastAsia" w:ascii="黑体" w:hAnsi="黑体" w:eastAsia="黑体" w:cs="仿宋"/>
          <w:color w:val="000000" w:themeColor="text1"/>
          <w:szCs w:val="21"/>
        </w:rPr>
        <w:t>法律依据：</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s="仿宋"/>
          <w:color w:val="000000" w:themeColor="text1"/>
          <w:szCs w:val="21"/>
          <w:u w:val="dotted"/>
        </w:rPr>
      </w:pPr>
      <w:r>
        <w:rPr>
          <w:rFonts w:hint="eastAsia" w:ascii="黑体" w:hAnsi="黑体" w:eastAsia="黑体" w:cs="仿宋"/>
          <w:color w:val="000000" w:themeColor="text1"/>
          <w:szCs w:val="21"/>
        </w:rPr>
        <w:t>质疑事项</w:t>
      </w:r>
      <w:r>
        <w:rPr>
          <w:rFonts w:ascii="黑体" w:hAnsi="黑体" w:eastAsia="黑体" w:cs="仿宋"/>
          <w:color w:val="000000" w:themeColor="text1"/>
          <w:szCs w:val="21"/>
        </w:rPr>
        <w:t>2</w:t>
      </w:r>
    </w:p>
    <w:p>
      <w:pPr>
        <w:adjustRightInd w:val="0"/>
        <w:snapToGrid w:val="0"/>
        <w:spacing w:line="360" w:lineRule="auto"/>
        <w:rPr>
          <w:rFonts w:ascii="黑体" w:hAnsi="黑体" w:eastAsia="黑体" w:cs="仿宋"/>
          <w:color w:val="000000" w:themeColor="text1"/>
          <w:szCs w:val="21"/>
        </w:rPr>
      </w:pPr>
      <w:r>
        <w:rPr>
          <w:rFonts w:hint="eastAsia" w:ascii="黑体" w:hAnsi="黑体" w:eastAsia="黑体" w:cs="仿宋"/>
          <w:color w:val="000000" w:themeColor="text1"/>
          <w:szCs w:val="21"/>
        </w:rPr>
        <w:t>……</w:t>
      </w:r>
    </w:p>
    <w:p>
      <w:pPr>
        <w:adjustRightInd w:val="0"/>
        <w:snapToGrid w:val="0"/>
        <w:spacing w:line="360" w:lineRule="auto"/>
        <w:rPr>
          <w:rFonts w:ascii="黑体" w:hAnsi="黑体" w:eastAsia="黑体" w:cs="仿宋"/>
          <w:bCs/>
          <w:color w:val="000000" w:themeColor="text1"/>
          <w:szCs w:val="21"/>
        </w:rPr>
      </w:pPr>
      <w:r>
        <w:rPr>
          <w:rFonts w:hint="eastAsia" w:ascii="黑体" w:hAnsi="黑体" w:eastAsia="黑体" w:cs="仿宋"/>
          <w:bCs/>
          <w:color w:val="000000" w:themeColor="text1"/>
          <w:szCs w:val="21"/>
        </w:rPr>
        <w:t>四、与质疑事项相关的质疑请求</w:t>
      </w:r>
    </w:p>
    <w:p>
      <w:pPr>
        <w:adjustRightInd w:val="0"/>
        <w:snapToGrid w:val="0"/>
        <w:spacing w:line="360" w:lineRule="auto"/>
        <w:rPr>
          <w:rFonts w:ascii="黑体" w:hAnsi="黑体" w:eastAsia="黑体" w:cs="仿宋"/>
          <w:color w:val="000000" w:themeColor="text1"/>
          <w:szCs w:val="21"/>
          <w:u w:val="dotted"/>
        </w:rPr>
      </w:pPr>
      <w:r>
        <w:rPr>
          <w:rFonts w:hint="eastAsia" w:ascii="黑体" w:hAnsi="黑体" w:eastAsia="黑体" w:cs="仿宋"/>
          <w:color w:val="000000" w:themeColor="text1"/>
          <w:szCs w:val="21"/>
        </w:rPr>
        <w:t>请求：</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r>
        <w:rPr>
          <w:rFonts w:ascii="黑体" w:hAnsi="黑体" w:eastAsia="黑体" w:cs="仿宋"/>
          <w:color w:val="000000" w:themeColor="text1"/>
          <w:szCs w:val="21"/>
          <w:u w:val="single"/>
        </w:rPr>
        <w:t xml:space="preserve">  </w:t>
      </w:r>
      <w:r>
        <w:rPr>
          <w:rFonts w:hint="eastAsia" w:ascii="黑体" w:hAnsi="黑体" w:eastAsia="黑体" w:cs="仿宋"/>
          <w:color w:val="000000" w:themeColor="text1"/>
          <w:szCs w:val="21"/>
          <w:u w:val="single"/>
        </w:rPr>
        <w:t xml:space="preserve">             </w:t>
      </w:r>
    </w:p>
    <w:p>
      <w:pPr>
        <w:adjustRightInd w:val="0"/>
        <w:snapToGri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签字</w:t>
      </w:r>
      <w:r>
        <w:rPr>
          <w:rFonts w:ascii="黑体" w:hAnsi="黑体" w:eastAsia="黑体"/>
          <w:color w:val="000000" w:themeColor="text1"/>
          <w:szCs w:val="21"/>
        </w:rPr>
        <w:t xml:space="preserve">(签章)：                   公章：                      </w:t>
      </w:r>
    </w:p>
    <w:p>
      <w:pPr>
        <w:adjustRightInd w:val="0"/>
        <w:snapToGri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日    期：</w:t>
      </w:r>
      <w:r>
        <w:rPr>
          <w:rFonts w:ascii="黑体" w:hAnsi="黑体" w:eastAsia="黑体"/>
          <w:color w:val="000000" w:themeColor="text1"/>
          <w:szCs w:val="21"/>
        </w:rPr>
        <w:t xml:space="preserve">    </w:t>
      </w:r>
    </w:p>
    <w:p>
      <w:pPr>
        <w:adjustRightInd w:val="0"/>
        <w:snapToGrid w:val="0"/>
        <w:spacing w:line="360" w:lineRule="auto"/>
        <w:rPr>
          <w:rFonts w:ascii="黑体" w:hAnsi="黑体" w:eastAsia="黑体" w:cs="仿宋"/>
          <w:color w:val="000000" w:themeColor="text1"/>
          <w:szCs w:val="21"/>
        </w:rPr>
      </w:pPr>
    </w:p>
    <w:p>
      <w:pPr>
        <w:adjustRightInd w:val="0"/>
        <w:snapToGrid w:val="0"/>
        <w:spacing w:line="360" w:lineRule="auto"/>
        <w:rPr>
          <w:rFonts w:ascii="黑体" w:hAnsi="黑体" w:eastAsia="黑体" w:cs="仿宋"/>
          <w:color w:val="000000" w:themeColor="text1"/>
          <w:szCs w:val="21"/>
        </w:rPr>
      </w:pPr>
    </w:p>
    <w:p>
      <w:pPr>
        <w:adjustRightInd w:val="0"/>
        <w:snapToGrid w:val="0"/>
        <w:spacing w:line="360" w:lineRule="auto"/>
        <w:rPr>
          <w:rFonts w:ascii="黑体" w:hAnsi="黑体" w:eastAsia="黑体"/>
          <w:b/>
          <w:color w:val="000000" w:themeColor="text1"/>
          <w:szCs w:val="21"/>
        </w:rPr>
      </w:pPr>
      <w:r>
        <w:rPr>
          <w:rFonts w:hint="eastAsia" w:ascii="黑体" w:hAnsi="黑体" w:eastAsia="黑体"/>
          <w:b/>
          <w:color w:val="000000" w:themeColor="text1"/>
          <w:szCs w:val="21"/>
        </w:rPr>
        <w:t>质疑函制作说明：</w:t>
      </w:r>
    </w:p>
    <w:p>
      <w:pPr>
        <w:pStyle w:val="28"/>
        <w:widowControl/>
        <w:numPr>
          <w:ilvl w:val="0"/>
          <w:numId w:val="63"/>
        </w:numPr>
        <w:adjustRightInd w:val="0"/>
        <w:snapToGrid w:val="0"/>
        <w:spacing w:line="360" w:lineRule="auto"/>
        <w:ind w:firstLineChars="0"/>
        <w:jc w:val="left"/>
        <w:rPr>
          <w:rFonts w:ascii="黑体" w:hAnsi="黑体" w:eastAsia="黑体"/>
          <w:b/>
          <w:color w:val="000000" w:themeColor="text1"/>
          <w:szCs w:val="21"/>
        </w:rPr>
      </w:pPr>
      <w:r>
        <w:rPr>
          <w:rFonts w:ascii="黑体" w:hAnsi="黑体" w:eastAsia="黑体"/>
          <w:color w:val="000000" w:themeColor="text1"/>
          <w:szCs w:val="21"/>
        </w:rPr>
        <w:t>供应商提出质疑时，应提交质疑函和必要的证明材料。</w:t>
      </w:r>
    </w:p>
    <w:p>
      <w:pPr>
        <w:pStyle w:val="28"/>
        <w:widowControl/>
        <w:numPr>
          <w:ilvl w:val="0"/>
          <w:numId w:val="63"/>
        </w:numPr>
        <w:adjustRightInd w:val="0"/>
        <w:snapToGrid w:val="0"/>
        <w:spacing w:line="360" w:lineRule="auto"/>
        <w:ind w:firstLineChars="0"/>
        <w:jc w:val="left"/>
        <w:rPr>
          <w:rFonts w:ascii="黑体" w:hAnsi="黑体" w:eastAsia="黑体"/>
          <w:b/>
          <w:color w:val="000000" w:themeColor="text1"/>
          <w:szCs w:val="21"/>
        </w:rPr>
      </w:pPr>
      <w:r>
        <w:rPr>
          <w:rFonts w:hint="eastAsia" w:ascii="黑体" w:hAnsi="黑体" w:eastAsia="黑体"/>
          <w:color w:val="000000" w:themeColor="text1"/>
          <w:szCs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8"/>
        <w:widowControl/>
        <w:numPr>
          <w:ilvl w:val="0"/>
          <w:numId w:val="63"/>
        </w:numPr>
        <w:adjustRightInd w:val="0"/>
        <w:snapToGrid w:val="0"/>
        <w:spacing w:line="360" w:lineRule="auto"/>
        <w:ind w:firstLineChars="0"/>
        <w:jc w:val="left"/>
        <w:rPr>
          <w:rFonts w:ascii="黑体" w:hAnsi="黑体" w:eastAsia="黑体"/>
          <w:b/>
          <w:color w:val="000000" w:themeColor="text1"/>
          <w:szCs w:val="21"/>
        </w:rPr>
      </w:pPr>
      <w:r>
        <w:rPr>
          <w:rFonts w:hint="eastAsia" w:ascii="黑体" w:hAnsi="黑体" w:eastAsia="黑体"/>
          <w:color w:val="000000" w:themeColor="text1"/>
          <w:szCs w:val="21"/>
        </w:rPr>
        <w:t>质疑供应商若对项目的某一分包进行质疑，质疑函中应列明具体分包号。</w:t>
      </w:r>
    </w:p>
    <w:p>
      <w:pPr>
        <w:pStyle w:val="28"/>
        <w:widowControl/>
        <w:numPr>
          <w:ilvl w:val="0"/>
          <w:numId w:val="63"/>
        </w:numPr>
        <w:adjustRightInd w:val="0"/>
        <w:snapToGrid w:val="0"/>
        <w:spacing w:line="360" w:lineRule="auto"/>
        <w:ind w:firstLineChars="0"/>
        <w:jc w:val="left"/>
        <w:rPr>
          <w:rFonts w:ascii="黑体" w:hAnsi="黑体" w:eastAsia="黑体"/>
          <w:b/>
          <w:color w:val="000000" w:themeColor="text1"/>
          <w:szCs w:val="21"/>
        </w:rPr>
      </w:pPr>
      <w:r>
        <w:rPr>
          <w:rFonts w:hint="eastAsia" w:ascii="黑体" w:hAnsi="黑体" w:eastAsia="黑体"/>
          <w:color w:val="000000" w:themeColor="text1"/>
          <w:szCs w:val="21"/>
        </w:rPr>
        <w:t>质疑函的质疑事项应具体、明确，并有必要的事实依据和法律依据。</w:t>
      </w:r>
    </w:p>
    <w:p>
      <w:pPr>
        <w:pStyle w:val="28"/>
        <w:widowControl/>
        <w:numPr>
          <w:ilvl w:val="0"/>
          <w:numId w:val="63"/>
        </w:numPr>
        <w:adjustRightInd w:val="0"/>
        <w:snapToGrid w:val="0"/>
        <w:spacing w:line="360" w:lineRule="auto"/>
        <w:ind w:firstLineChars="0"/>
        <w:jc w:val="left"/>
        <w:rPr>
          <w:rFonts w:ascii="黑体" w:hAnsi="黑体" w:eastAsia="黑体"/>
          <w:b/>
          <w:color w:val="000000" w:themeColor="text1"/>
          <w:szCs w:val="21"/>
        </w:rPr>
      </w:pPr>
      <w:r>
        <w:rPr>
          <w:rFonts w:hint="eastAsia" w:ascii="黑体" w:hAnsi="黑体" w:eastAsia="黑体"/>
          <w:color w:val="000000" w:themeColor="text1"/>
          <w:szCs w:val="21"/>
        </w:rPr>
        <w:t>质疑函的质疑请求应与质疑事项相关。</w:t>
      </w:r>
    </w:p>
    <w:p>
      <w:pPr>
        <w:pStyle w:val="28"/>
        <w:widowControl/>
        <w:numPr>
          <w:ilvl w:val="0"/>
          <w:numId w:val="63"/>
        </w:numPr>
        <w:adjustRightInd w:val="0"/>
        <w:snapToGrid w:val="0"/>
        <w:spacing w:line="360" w:lineRule="auto"/>
        <w:ind w:firstLineChars="0"/>
        <w:jc w:val="left"/>
        <w:rPr>
          <w:rFonts w:ascii="黑体" w:hAnsi="黑体" w:eastAsia="黑体"/>
          <w:b/>
          <w:color w:val="000000" w:themeColor="text1"/>
          <w:szCs w:val="21"/>
        </w:rPr>
      </w:pPr>
      <w:r>
        <w:rPr>
          <w:rFonts w:hint="eastAsia" w:ascii="黑体" w:hAnsi="黑体" w:eastAsia="黑体"/>
          <w:color w:val="000000" w:themeColor="text1"/>
          <w:szCs w:val="21"/>
        </w:rPr>
        <w:t>质疑供应商为自然人的，质疑函应由本人签字；质疑供应商为法人或者其他组织的，质疑函应由法定代表人、主要负责人，或者其授权代表签字或者盖章，并加盖公章。</w:t>
      </w:r>
    </w:p>
    <w:p>
      <w:pPr>
        <w:pStyle w:val="28"/>
        <w:spacing w:line="360" w:lineRule="auto"/>
        <w:ind w:left="420" w:firstLine="0" w:firstLineChars="0"/>
        <w:rPr>
          <w:rFonts w:ascii="黑体" w:hAnsi="黑体" w:eastAsia="黑体"/>
          <w:bCs/>
          <w:color w:val="000000" w:themeColor="text1"/>
          <w:szCs w:val="21"/>
        </w:rPr>
      </w:pPr>
    </w:p>
    <w:p>
      <w:pPr>
        <w:pStyle w:val="2"/>
        <w:keepNext w:val="0"/>
        <w:keepLines w:val="0"/>
        <w:pageBreakBefore/>
        <w:spacing w:line="360" w:lineRule="auto"/>
        <w:jc w:val="center"/>
        <w:rPr>
          <w:rFonts w:ascii="黑体" w:hAnsi="黑体" w:eastAsia="黑体"/>
          <w:color w:val="000000" w:themeColor="text1"/>
          <w:spacing w:val="20"/>
          <w:sz w:val="32"/>
          <w:szCs w:val="32"/>
        </w:rPr>
      </w:pPr>
      <w:bookmarkStart w:id="32" w:name="_Toc391627751"/>
      <w:bookmarkStart w:id="33" w:name="_Toc405313955"/>
      <w:bookmarkStart w:id="34" w:name="_Toc32240037"/>
      <w:r>
        <w:rPr>
          <w:rFonts w:hint="eastAsia" w:ascii="黑体" w:hAnsi="黑体" w:eastAsia="黑体"/>
          <w:color w:val="000000" w:themeColor="text1"/>
          <w:spacing w:val="20"/>
          <w:sz w:val="32"/>
          <w:szCs w:val="32"/>
        </w:rPr>
        <w:t>第五部分</w:t>
      </w:r>
      <w:r>
        <w:rPr>
          <w:rFonts w:ascii="黑体" w:hAnsi="黑体" w:eastAsia="黑体"/>
          <w:color w:val="000000" w:themeColor="text1"/>
          <w:spacing w:val="20"/>
          <w:sz w:val="32"/>
          <w:szCs w:val="32"/>
        </w:rPr>
        <w:t xml:space="preserve"> </w:t>
      </w:r>
      <w:r>
        <w:rPr>
          <w:rFonts w:hint="eastAsia" w:ascii="黑体" w:hAnsi="黑体" w:eastAsia="黑体"/>
          <w:color w:val="000000" w:themeColor="text1"/>
          <w:spacing w:val="20"/>
          <w:sz w:val="32"/>
          <w:szCs w:val="32"/>
        </w:rPr>
        <w:t>评标方法、步骤、标准</w:t>
      </w:r>
      <w:bookmarkEnd w:id="32"/>
      <w:bookmarkEnd w:id="33"/>
      <w:bookmarkEnd w:id="34"/>
    </w:p>
    <w:p>
      <w:pPr>
        <w:spacing w:line="360" w:lineRule="auto"/>
        <w:ind w:firstLine="420" w:firstLineChars="200"/>
        <w:rPr>
          <w:rFonts w:ascii="黑体" w:hAnsi="黑体" w:eastAsia="黑体"/>
          <w:bCs/>
          <w:color w:val="000000" w:themeColor="text1"/>
          <w:szCs w:val="21"/>
        </w:rPr>
      </w:pPr>
      <w:r>
        <w:rPr>
          <w:rFonts w:hint="eastAsia" w:ascii="黑体" w:hAnsi="黑体" w:eastAsia="黑体"/>
          <w:bCs/>
          <w:color w:val="000000" w:themeColor="text1"/>
          <w:szCs w:val="21"/>
        </w:rPr>
        <w:t>参考</w:t>
      </w:r>
      <w:r>
        <w:rPr>
          <w:rFonts w:hint="eastAsia" w:ascii="黑体" w:hAnsi="黑体" w:eastAsia="黑体"/>
          <w:color w:val="000000" w:themeColor="text1"/>
          <w:szCs w:val="21"/>
        </w:rPr>
        <w:t>《中华人民共和国政府采购法》等</w:t>
      </w:r>
      <w:r>
        <w:rPr>
          <w:rFonts w:hint="eastAsia" w:ascii="黑体" w:hAnsi="黑体" w:eastAsia="黑体"/>
          <w:bCs/>
          <w:color w:val="000000" w:themeColor="text1"/>
          <w:szCs w:val="21"/>
        </w:rPr>
        <w:t>相关法律、法规的规定确定以下评标方法、步骤及标准：</w:t>
      </w:r>
    </w:p>
    <w:p>
      <w:pPr>
        <w:pStyle w:val="28"/>
        <w:numPr>
          <w:ilvl w:val="0"/>
          <w:numId w:val="64"/>
        </w:numPr>
        <w:spacing w:before="312" w:beforeLines="100" w:line="360" w:lineRule="auto"/>
        <w:ind w:firstLineChars="0"/>
        <w:rPr>
          <w:rFonts w:ascii="黑体" w:hAnsi="黑体" w:eastAsia="黑体"/>
          <w:b/>
          <w:bCs/>
          <w:color w:val="000000" w:themeColor="text1"/>
          <w:sz w:val="24"/>
          <w:szCs w:val="24"/>
        </w:rPr>
      </w:pPr>
      <w:r>
        <w:rPr>
          <w:rFonts w:hint="eastAsia" w:ascii="黑体" w:hAnsi="黑体" w:eastAsia="黑体"/>
          <w:b/>
          <w:bCs/>
          <w:color w:val="000000" w:themeColor="text1"/>
          <w:sz w:val="24"/>
          <w:szCs w:val="24"/>
        </w:rPr>
        <w:t>总则</w:t>
      </w:r>
    </w:p>
    <w:p>
      <w:pPr>
        <w:pStyle w:val="28"/>
        <w:numPr>
          <w:ilvl w:val="0"/>
          <w:numId w:val="65"/>
        </w:numPr>
        <w:spacing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评标委员会</w:t>
      </w:r>
    </w:p>
    <w:p>
      <w:pPr>
        <w:pStyle w:val="28"/>
        <w:numPr>
          <w:ilvl w:val="1"/>
          <w:numId w:val="6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本次招标依法组建评标委员会。</w:t>
      </w:r>
    </w:p>
    <w:p>
      <w:pPr>
        <w:pStyle w:val="28"/>
        <w:numPr>
          <w:ilvl w:val="1"/>
          <w:numId w:val="66"/>
        </w:numPr>
        <w:spacing w:line="360" w:lineRule="auto"/>
        <w:ind w:firstLineChars="0"/>
        <w:rPr>
          <w:rFonts w:ascii="黑体" w:hAnsi="黑体" w:eastAsia="黑体"/>
          <w:bCs/>
          <w:color w:val="000000" w:themeColor="text1"/>
          <w:szCs w:val="21"/>
        </w:rPr>
      </w:pPr>
      <w:r>
        <w:rPr>
          <w:rFonts w:hint="eastAsia" w:ascii="黑体" w:hAnsi="黑体" w:eastAsia="黑体" w:cs="宋体"/>
          <w:color w:val="000000" w:themeColor="text1"/>
          <w:szCs w:val="21"/>
          <w:lang w:eastAsia="zh-TW"/>
        </w:rPr>
        <w:t>评标委员会成员名单在评标结果公告前应当保密。</w:t>
      </w:r>
      <w:r>
        <w:rPr>
          <w:rFonts w:hint="eastAsia" w:ascii="黑体" w:hAnsi="黑体" w:eastAsia="黑体"/>
          <w:bCs/>
          <w:color w:val="000000" w:themeColor="text1"/>
          <w:szCs w:val="21"/>
        </w:rPr>
        <w:t>评审专家有下列情形之一的，受到邀请应主动提出回避，采购当事人也可以要求该评审专家回避：</w:t>
      </w:r>
    </w:p>
    <w:p>
      <w:pPr>
        <w:pStyle w:val="28"/>
        <w:numPr>
          <w:ilvl w:val="2"/>
          <w:numId w:val="67"/>
        </w:numPr>
        <w:spacing w:line="360" w:lineRule="auto"/>
        <w:ind w:firstLineChars="0"/>
        <w:rPr>
          <w:rFonts w:ascii="黑体" w:hAnsi="黑体" w:eastAsia="黑体"/>
          <w:bCs/>
          <w:color w:val="000000" w:themeColor="text1"/>
          <w:szCs w:val="21"/>
        </w:rPr>
      </w:pPr>
      <w:r>
        <w:rPr>
          <w:rFonts w:hint="eastAsia" w:ascii="黑体" w:hAnsi="黑体" w:eastAsia="黑体" w:cs="宋体"/>
          <w:color w:val="000000" w:themeColor="text1"/>
          <w:szCs w:val="21"/>
          <w:lang w:eastAsia="zh-TW"/>
        </w:rPr>
        <w:t>参加采购活动前</w:t>
      </w:r>
      <w:r>
        <w:rPr>
          <w:rFonts w:ascii="黑体" w:hAnsi="黑体" w:eastAsia="黑体" w:cs="宋体"/>
          <w:color w:val="000000" w:themeColor="text1"/>
          <w:szCs w:val="21"/>
          <w:lang w:eastAsia="zh-TW"/>
        </w:rPr>
        <w:t>3年内与供应商存在劳动关系</w:t>
      </w:r>
      <w:r>
        <w:rPr>
          <w:rFonts w:hint="eastAsia" w:ascii="黑体" w:hAnsi="黑体" w:eastAsia="黑体" w:cs="宋体"/>
          <w:color w:val="000000" w:themeColor="text1"/>
          <w:szCs w:val="21"/>
          <w:lang w:eastAsia="zh-TW"/>
        </w:rPr>
        <w:t>；</w:t>
      </w:r>
    </w:p>
    <w:p>
      <w:pPr>
        <w:pStyle w:val="28"/>
        <w:numPr>
          <w:ilvl w:val="2"/>
          <w:numId w:val="67"/>
        </w:numPr>
        <w:spacing w:line="360" w:lineRule="auto"/>
        <w:ind w:firstLineChars="0"/>
        <w:rPr>
          <w:rFonts w:ascii="黑体" w:hAnsi="黑体" w:eastAsia="黑体"/>
          <w:bCs/>
          <w:color w:val="000000" w:themeColor="text1"/>
          <w:szCs w:val="21"/>
        </w:rPr>
      </w:pPr>
      <w:r>
        <w:rPr>
          <w:rFonts w:hint="eastAsia" w:ascii="黑体" w:hAnsi="黑体" w:eastAsia="黑体" w:cs="宋体"/>
          <w:color w:val="000000" w:themeColor="text1"/>
          <w:szCs w:val="21"/>
          <w:lang w:eastAsia="zh-TW"/>
        </w:rPr>
        <w:t>参加采购活动前</w:t>
      </w:r>
      <w:r>
        <w:rPr>
          <w:rFonts w:ascii="黑体" w:hAnsi="黑体" w:eastAsia="黑体" w:cs="宋体"/>
          <w:color w:val="000000" w:themeColor="text1"/>
          <w:szCs w:val="21"/>
          <w:lang w:eastAsia="zh-TW"/>
        </w:rPr>
        <w:t>3年内担任供应商的董事、监事；</w:t>
      </w:r>
    </w:p>
    <w:p>
      <w:pPr>
        <w:pStyle w:val="28"/>
        <w:numPr>
          <w:ilvl w:val="2"/>
          <w:numId w:val="6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参加采购活动前</w:t>
      </w:r>
      <w:r>
        <w:rPr>
          <w:rFonts w:ascii="黑体" w:hAnsi="黑体" w:eastAsia="黑体"/>
          <w:bCs/>
          <w:color w:val="000000" w:themeColor="text1"/>
          <w:szCs w:val="21"/>
        </w:rPr>
        <w:t>3年内是供应商的控股股东或者实际控制人</w:t>
      </w:r>
      <w:r>
        <w:rPr>
          <w:rFonts w:hint="eastAsia" w:ascii="黑体" w:hAnsi="黑体" w:eastAsia="黑体"/>
          <w:bCs/>
          <w:color w:val="000000" w:themeColor="text1"/>
          <w:szCs w:val="21"/>
        </w:rPr>
        <w:t>；</w:t>
      </w:r>
    </w:p>
    <w:p>
      <w:pPr>
        <w:pStyle w:val="28"/>
        <w:numPr>
          <w:ilvl w:val="2"/>
          <w:numId w:val="67"/>
        </w:numPr>
        <w:spacing w:line="360" w:lineRule="auto"/>
        <w:ind w:firstLineChars="0"/>
        <w:rPr>
          <w:rFonts w:ascii="黑体" w:hAnsi="黑体" w:eastAsia="黑体"/>
          <w:bCs/>
          <w:color w:val="000000" w:themeColor="text1"/>
          <w:spacing w:val="-10"/>
          <w:szCs w:val="21"/>
        </w:rPr>
      </w:pPr>
      <w:r>
        <w:rPr>
          <w:rFonts w:hint="eastAsia" w:ascii="黑体" w:hAnsi="黑体" w:eastAsia="黑体"/>
          <w:bCs/>
          <w:color w:val="000000" w:themeColor="text1"/>
          <w:spacing w:val="-10"/>
          <w:szCs w:val="21"/>
        </w:rPr>
        <w:t>与供应商的法定代表人或者负责人有夫妻、直系血亲、三代以内旁系血亲或者近姻亲关系；</w:t>
      </w:r>
    </w:p>
    <w:p>
      <w:pPr>
        <w:pStyle w:val="28"/>
        <w:numPr>
          <w:ilvl w:val="2"/>
          <w:numId w:val="67"/>
        </w:numPr>
        <w:spacing w:line="360" w:lineRule="auto"/>
        <w:ind w:firstLineChars="0"/>
        <w:rPr>
          <w:rFonts w:ascii="黑体" w:hAnsi="黑体" w:eastAsia="黑体"/>
          <w:bCs/>
          <w:color w:val="000000" w:themeColor="text1"/>
          <w:szCs w:val="21"/>
        </w:rPr>
      </w:pPr>
      <w:r>
        <w:rPr>
          <w:rFonts w:hint="eastAsia" w:ascii="黑体" w:hAnsi="黑体" w:eastAsia="黑体" w:cs="宋体"/>
          <w:color w:val="000000" w:themeColor="text1"/>
          <w:szCs w:val="21"/>
          <w:lang w:eastAsia="zh-TW"/>
        </w:rPr>
        <w:t>与供应商有其他可能影响采购活动公平、公正进行的关系。</w:t>
      </w:r>
    </w:p>
    <w:p>
      <w:pPr>
        <w:pStyle w:val="28"/>
        <w:numPr>
          <w:ilvl w:val="1"/>
          <w:numId w:val="6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评标委员会成员和参与评标的有关工作人员不得透露对投标文件的评审和比较、中标候选人的推荐情况以及与评标有关的其他情况。</w:t>
      </w:r>
    </w:p>
    <w:p>
      <w:pPr>
        <w:pStyle w:val="28"/>
        <w:numPr>
          <w:ilvl w:val="1"/>
          <w:numId w:val="6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评标委员会负责具体评标事务，并独立履行下列职责：</w:t>
      </w:r>
    </w:p>
    <w:p>
      <w:pPr>
        <w:pStyle w:val="28"/>
        <w:widowControl/>
        <w:numPr>
          <w:ilvl w:val="2"/>
          <w:numId w:val="66"/>
        </w:numPr>
        <w:spacing w:line="360" w:lineRule="auto"/>
        <w:ind w:firstLineChars="0"/>
        <w:jc w:val="left"/>
        <w:rPr>
          <w:rFonts w:ascii="黑体" w:hAnsi="黑体" w:eastAsia="黑体" w:cs="宋体"/>
          <w:color w:val="000000" w:themeColor="text1"/>
          <w:szCs w:val="21"/>
          <w:lang w:eastAsia="zh-TW"/>
        </w:rPr>
      </w:pPr>
      <w:r>
        <w:rPr>
          <w:rFonts w:hint="eastAsia" w:ascii="黑体" w:hAnsi="黑体" w:eastAsia="黑体" w:cs="宋体"/>
          <w:color w:val="000000" w:themeColor="text1"/>
          <w:szCs w:val="21"/>
          <w:lang w:eastAsia="zh-TW"/>
        </w:rPr>
        <w:t>审查、评价投标文件是否符合招标文件的商务、技术等实质性要求；</w:t>
      </w:r>
    </w:p>
    <w:p>
      <w:pPr>
        <w:pStyle w:val="28"/>
        <w:widowControl/>
        <w:numPr>
          <w:ilvl w:val="2"/>
          <w:numId w:val="66"/>
        </w:numPr>
        <w:spacing w:line="360" w:lineRule="auto"/>
        <w:ind w:firstLineChars="0"/>
        <w:jc w:val="left"/>
        <w:rPr>
          <w:rFonts w:ascii="黑体" w:hAnsi="黑体" w:eastAsia="黑体" w:cs="宋体"/>
          <w:color w:val="000000" w:themeColor="text1"/>
          <w:szCs w:val="21"/>
          <w:lang w:eastAsia="zh-TW"/>
        </w:rPr>
      </w:pPr>
      <w:r>
        <w:rPr>
          <w:rFonts w:hint="eastAsia" w:ascii="黑体" w:hAnsi="黑体" w:eastAsia="黑体" w:cs="宋体"/>
          <w:color w:val="000000" w:themeColor="text1"/>
          <w:szCs w:val="21"/>
          <w:lang w:eastAsia="zh-TW"/>
        </w:rPr>
        <w:t>要求投标人对投标文件有关事项作出澄清或者说明；</w:t>
      </w:r>
    </w:p>
    <w:p>
      <w:pPr>
        <w:pStyle w:val="28"/>
        <w:widowControl/>
        <w:numPr>
          <w:ilvl w:val="2"/>
          <w:numId w:val="66"/>
        </w:numPr>
        <w:spacing w:line="360" w:lineRule="auto"/>
        <w:ind w:firstLineChars="0"/>
        <w:jc w:val="left"/>
        <w:rPr>
          <w:rFonts w:ascii="黑体" w:hAnsi="黑体" w:eastAsia="黑体" w:cs="宋体"/>
          <w:color w:val="000000" w:themeColor="text1"/>
          <w:szCs w:val="21"/>
          <w:lang w:eastAsia="zh-TW"/>
        </w:rPr>
      </w:pPr>
      <w:r>
        <w:rPr>
          <w:rFonts w:hint="eastAsia" w:ascii="黑体" w:hAnsi="黑体" w:eastAsia="黑体" w:cs="宋体"/>
          <w:color w:val="000000" w:themeColor="text1"/>
          <w:szCs w:val="21"/>
          <w:lang w:eastAsia="zh-TW"/>
        </w:rPr>
        <w:t>对投标文件进行比较和评价；</w:t>
      </w:r>
    </w:p>
    <w:p>
      <w:pPr>
        <w:pStyle w:val="28"/>
        <w:widowControl/>
        <w:numPr>
          <w:ilvl w:val="2"/>
          <w:numId w:val="66"/>
        </w:numPr>
        <w:spacing w:line="360" w:lineRule="auto"/>
        <w:ind w:firstLineChars="0"/>
        <w:jc w:val="left"/>
        <w:rPr>
          <w:rFonts w:ascii="黑体" w:hAnsi="黑体" w:eastAsia="黑体" w:cs="宋体"/>
          <w:color w:val="000000" w:themeColor="text1"/>
          <w:szCs w:val="21"/>
          <w:lang w:eastAsia="zh-TW"/>
        </w:rPr>
      </w:pPr>
      <w:r>
        <w:rPr>
          <w:rFonts w:hint="eastAsia" w:ascii="黑体" w:hAnsi="黑体" w:eastAsia="黑体" w:cs="宋体"/>
          <w:color w:val="000000" w:themeColor="text1"/>
          <w:szCs w:val="21"/>
          <w:lang w:eastAsia="zh-TW"/>
        </w:rPr>
        <w:t>确定中标候选人名单，以及根据采购人委托直接确定中标人；</w:t>
      </w:r>
    </w:p>
    <w:p>
      <w:pPr>
        <w:pStyle w:val="28"/>
        <w:widowControl/>
        <w:numPr>
          <w:ilvl w:val="2"/>
          <w:numId w:val="66"/>
        </w:numPr>
        <w:spacing w:line="360" w:lineRule="auto"/>
        <w:ind w:firstLineChars="0"/>
        <w:jc w:val="left"/>
        <w:rPr>
          <w:rFonts w:ascii="黑体" w:hAnsi="黑体" w:eastAsia="黑体" w:cs="宋体"/>
          <w:color w:val="000000" w:themeColor="text1"/>
          <w:szCs w:val="21"/>
          <w:lang w:eastAsia="zh-TW"/>
        </w:rPr>
      </w:pPr>
      <w:r>
        <w:rPr>
          <w:rFonts w:hint="eastAsia" w:ascii="黑体" w:hAnsi="黑体" w:eastAsia="黑体" w:cs="宋体"/>
          <w:color w:val="000000" w:themeColor="text1"/>
          <w:szCs w:val="21"/>
          <w:lang w:eastAsia="zh-TW"/>
        </w:rPr>
        <w:t>向采购人、采购代理机构或者有关部门报告评标中发现的违法行为。</w:t>
      </w:r>
    </w:p>
    <w:p>
      <w:pPr>
        <w:pStyle w:val="28"/>
        <w:widowControl/>
        <w:numPr>
          <w:ilvl w:val="1"/>
          <w:numId w:val="66"/>
        </w:numPr>
        <w:spacing w:line="360" w:lineRule="auto"/>
        <w:ind w:firstLineChars="0"/>
        <w:jc w:val="left"/>
        <w:rPr>
          <w:rFonts w:ascii="黑体" w:hAnsi="黑体" w:eastAsia="黑体" w:cs="宋体"/>
          <w:color w:val="000000" w:themeColor="text1"/>
          <w:szCs w:val="21"/>
          <w:lang w:eastAsia="zh-TW"/>
        </w:rPr>
      </w:pPr>
      <w:r>
        <w:rPr>
          <w:rFonts w:hint="eastAsia" w:ascii="黑体" w:hAnsi="黑体" w:eastAsia="黑体" w:cs="宋体"/>
          <w:color w:val="000000" w:themeColor="text1"/>
          <w:szCs w:val="21"/>
          <w:lang w:eastAsia="zh-TW"/>
        </w:rPr>
        <w:t>对于投标文件中含义不明确、同类问题表述不一致或者有明显文字和计算错误的内容，评标委员会应当以书面形式要求投标人作出必要的澄清、说明或者补正。</w:t>
      </w:r>
    </w:p>
    <w:p>
      <w:pPr>
        <w:pStyle w:val="28"/>
        <w:widowControl/>
        <w:numPr>
          <w:ilvl w:val="1"/>
          <w:numId w:val="66"/>
        </w:numPr>
        <w:spacing w:line="360" w:lineRule="auto"/>
        <w:ind w:firstLineChars="0"/>
        <w:jc w:val="left"/>
        <w:rPr>
          <w:rFonts w:ascii="黑体" w:hAnsi="黑体" w:eastAsia="黑体" w:cs="宋体"/>
          <w:color w:val="000000" w:themeColor="text1"/>
          <w:szCs w:val="21"/>
          <w:lang w:eastAsia="zh-TW"/>
        </w:rPr>
      </w:pPr>
      <w:r>
        <w:rPr>
          <w:rFonts w:hint="eastAsia" w:ascii="黑体" w:hAnsi="黑体" w:eastAsia="黑体" w:cs="宋体"/>
          <w:color w:val="000000" w:themeColor="text1"/>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28"/>
        <w:numPr>
          <w:ilvl w:val="1"/>
          <w:numId w:val="66"/>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28"/>
        <w:numPr>
          <w:ilvl w:val="1"/>
          <w:numId w:val="66"/>
        </w:numPr>
        <w:spacing w:line="360" w:lineRule="auto"/>
        <w:ind w:firstLineChars="0"/>
        <w:rPr>
          <w:rFonts w:ascii="黑体" w:hAnsi="黑体" w:eastAsia="黑体"/>
          <w:bCs/>
          <w:color w:val="000000" w:themeColor="text1"/>
          <w:spacing w:val="-4"/>
          <w:szCs w:val="21"/>
        </w:rPr>
      </w:pPr>
      <w:r>
        <w:rPr>
          <w:rFonts w:hint="eastAsia" w:ascii="黑体" w:hAnsi="黑体" w:eastAsia="黑体"/>
          <w:bCs/>
          <w:color w:val="000000" w:themeColor="text1"/>
          <w:spacing w:val="-4"/>
          <w:szCs w:val="21"/>
        </w:rPr>
        <w:t>参与评标工作的所有人员必须遵守</w:t>
      </w:r>
      <w:r>
        <w:rPr>
          <w:rFonts w:hint="eastAsia" w:ascii="黑体" w:hAnsi="黑体" w:eastAsia="黑体"/>
          <w:color w:val="000000" w:themeColor="text1"/>
          <w:spacing w:val="-4"/>
          <w:szCs w:val="21"/>
        </w:rPr>
        <w:t>《中华人民共和国政府采购法》</w:t>
      </w:r>
      <w:r>
        <w:rPr>
          <w:rFonts w:hint="eastAsia" w:ascii="黑体" w:hAnsi="黑体" w:eastAsia="黑体"/>
          <w:bCs/>
          <w:color w:val="000000" w:themeColor="text1"/>
          <w:spacing w:val="-4"/>
          <w:szCs w:val="21"/>
        </w:rPr>
        <w:t>相关法律、法规的规定，以确保评标的公平、公正。</w:t>
      </w:r>
    </w:p>
    <w:p>
      <w:pPr>
        <w:pStyle w:val="28"/>
        <w:numPr>
          <w:ilvl w:val="0"/>
          <w:numId w:val="65"/>
        </w:numPr>
        <w:spacing w:before="312" w:beforeLines="10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评标方法</w:t>
      </w:r>
    </w:p>
    <w:p>
      <w:pPr>
        <w:pStyle w:val="28"/>
        <w:numPr>
          <w:ilvl w:val="1"/>
          <w:numId w:val="68"/>
        </w:numPr>
        <w:spacing w:line="360" w:lineRule="auto"/>
        <w:ind w:left="426" w:hanging="426" w:firstLineChars="0"/>
        <w:rPr>
          <w:rFonts w:ascii="黑体" w:hAnsi="黑体" w:eastAsia="黑体"/>
          <w:bCs/>
          <w:color w:val="000000" w:themeColor="text1"/>
          <w:szCs w:val="21"/>
        </w:rPr>
      </w:pPr>
      <w:r>
        <w:rPr>
          <w:rFonts w:hint="eastAsia" w:ascii="黑体" w:hAnsi="黑体" w:eastAsia="黑体"/>
          <w:bCs/>
          <w:color w:val="000000" w:themeColor="text1"/>
          <w:szCs w:val="21"/>
        </w:rPr>
        <w:t>本项目按照</w:t>
      </w:r>
      <w:r>
        <w:rPr>
          <w:rFonts w:hint="eastAsia" w:ascii="黑体" w:hAnsi="黑体" w:eastAsia="黑体"/>
          <w:b/>
          <w:bCs/>
          <w:color w:val="000000" w:themeColor="text1"/>
          <w:szCs w:val="21"/>
          <w:u w:val="single"/>
        </w:rPr>
        <w:t>投标人须知前附表</w:t>
      </w:r>
      <w:r>
        <w:rPr>
          <w:rFonts w:hint="eastAsia" w:ascii="黑体" w:hAnsi="黑体" w:eastAsia="黑体"/>
          <w:b/>
          <w:bCs/>
          <w:color w:val="000000" w:themeColor="text1"/>
          <w:szCs w:val="21"/>
        </w:rPr>
        <w:t>规定</w:t>
      </w:r>
      <w:r>
        <w:rPr>
          <w:rFonts w:hint="eastAsia" w:ascii="黑体" w:hAnsi="黑体" w:eastAsia="黑体"/>
          <w:bCs/>
          <w:color w:val="000000" w:themeColor="text1"/>
          <w:szCs w:val="21"/>
        </w:rPr>
        <w:t>的评标方法进行评审。</w:t>
      </w:r>
    </w:p>
    <w:p>
      <w:pPr>
        <w:pStyle w:val="28"/>
        <w:numPr>
          <w:ilvl w:val="1"/>
          <w:numId w:val="68"/>
        </w:numPr>
        <w:spacing w:line="360" w:lineRule="auto"/>
        <w:ind w:left="426" w:hanging="426" w:firstLineChars="0"/>
        <w:rPr>
          <w:rFonts w:ascii="黑体" w:hAnsi="黑体" w:eastAsia="黑体"/>
          <w:bCs/>
          <w:color w:val="000000" w:themeColor="text1"/>
          <w:szCs w:val="21"/>
        </w:rPr>
      </w:pPr>
      <w:r>
        <w:rPr>
          <w:rFonts w:hint="eastAsia" w:ascii="黑体" w:hAnsi="黑体" w:eastAsia="黑体"/>
          <w:bCs/>
          <w:color w:val="000000" w:themeColor="text1"/>
          <w:szCs w:val="21"/>
        </w:rPr>
        <w:t>综合评分法：是指投标文件满足招标文件全部实质性要求，且按照评审因素的量化指标评审得分最高的投标人为中标候选人的评标方法。</w:t>
      </w:r>
    </w:p>
    <w:p>
      <w:pPr>
        <w:pStyle w:val="28"/>
        <w:numPr>
          <w:ilvl w:val="0"/>
          <w:numId w:val="69"/>
        </w:numPr>
        <w:tabs>
          <w:tab w:val="left" w:pos="567"/>
        </w:tabs>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各项得分按四舍五入原则精确到小数点后两位。</w:t>
      </w:r>
    </w:p>
    <w:p>
      <w:pPr>
        <w:pStyle w:val="28"/>
        <w:numPr>
          <w:ilvl w:val="0"/>
          <w:numId w:val="65"/>
        </w:numPr>
        <w:spacing w:before="312" w:beforeLines="100" w:line="360" w:lineRule="auto"/>
        <w:ind w:firstLineChars="0"/>
        <w:rPr>
          <w:rFonts w:ascii="黑体" w:hAnsi="黑体" w:eastAsia="黑体"/>
          <w:bCs/>
          <w:color w:val="000000" w:themeColor="text1"/>
          <w:szCs w:val="21"/>
        </w:rPr>
      </w:pPr>
      <w:r>
        <w:rPr>
          <w:rFonts w:hint="eastAsia" w:ascii="黑体" w:hAnsi="黑体" w:eastAsia="黑体"/>
          <w:b/>
          <w:bCs/>
          <w:color w:val="000000" w:themeColor="text1"/>
          <w:szCs w:val="21"/>
        </w:rPr>
        <w:t>评标步骤</w:t>
      </w:r>
    </w:p>
    <w:p>
      <w:pPr>
        <w:pStyle w:val="28"/>
        <w:numPr>
          <w:ilvl w:val="1"/>
          <w:numId w:val="70"/>
        </w:numPr>
        <w:spacing w:line="360" w:lineRule="auto"/>
        <w:ind w:left="426" w:hanging="426" w:firstLineChars="0"/>
        <w:rPr>
          <w:rFonts w:ascii="黑体" w:hAnsi="黑体" w:eastAsia="黑体"/>
          <w:color w:val="000000" w:themeColor="text1"/>
        </w:rPr>
      </w:pPr>
      <w:r>
        <w:rPr>
          <w:rFonts w:hint="eastAsia" w:ascii="黑体" w:hAnsi="黑体" w:eastAsia="黑体"/>
          <w:bCs/>
          <w:color w:val="000000" w:themeColor="text1"/>
          <w:szCs w:val="21"/>
        </w:rPr>
        <w:t>综合评分法评标步骤：</w:t>
      </w:r>
      <w:r>
        <w:rPr>
          <w:rFonts w:hint="eastAsia" w:ascii="黑体" w:hAnsi="黑体" w:eastAsia="黑体"/>
          <w:color w:val="000000" w:themeColor="text1"/>
        </w:rPr>
        <w:t>采购人或采购代理机构先对投标人进行资格性审查（附表一），通过资格性审查的投标人由评标委员会对其投标文件进行符合性评审（附表二），再进行商务、技术及价格的详细评审。只有通过符合性审查的投标才能进入详细的评审和价格评审。最后评标委员会出具评标报告，并排序推荐中标候选人。</w:t>
      </w:r>
    </w:p>
    <w:p>
      <w:pPr>
        <w:pStyle w:val="28"/>
        <w:numPr>
          <w:ilvl w:val="0"/>
          <w:numId w:val="65"/>
        </w:numPr>
        <w:spacing w:before="312" w:beforeLines="10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评分及其统计</w:t>
      </w:r>
    </w:p>
    <w:p>
      <w:pPr>
        <w:pStyle w:val="28"/>
        <w:numPr>
          <w:ilvl w:val="1"/>
          <w:numId w:val="71"/>
        </w:numPr>
        <w:spacing w:line="360" w:lineRule="auto"/>
        <w:ind w:firstLineChars="0"/>
        <w:rPr>
          <w:rFonts w:ascii="黑体" w:hAnsi="黑体" w:eastAsia="黑体"/>
          <w:color w:val="000000" w:themeColor="text1"/>
        </w:rPr>
      </w:pPr>
      <w:r>
        <w:rPr>
          <w:rFonts w:hint="eastAsia" w:ascii="黑体" w:hAnsi="黑体" w:eastAsia="黑体"/>
          <w:color w:val="000000" w:themeColor="text1"/>
        </w:rPr>
        <w:t>按照评标程序、评分标准以及权重分配的规定，评标委员会各成员分别首先就各个投标人的商务状况、技术状况及其对招标文件要求的响应情况进行评议和比较，评出其商务评分和技术评分。各评委商务或技术评分的算术平均值即为该投标人的商务或技术得分。然后，评出投标人的价格得分。将各投标人的商务得分、技术得分和价格得分相加得出其综合得分；将各综合得分由高到低顺序排列，综合得分最高的投标人为第一中标候选人，综合得分次高的投标人为第二中标候选人，以此类推。</w:t>
      </w:r>
    </w:p>
    <w:p>
      <w:pPr>
        <w:pStyle w:val="28"/>
        <w:numPr>
          <w:ilvl w:val="0"/>
          <w:numId w:val="64"/>
        </w:numPr>
        <w:spacing w:before="312" w:beforeLines="10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商务技术初步评审</w:t>
      </w:r>
    </w:p>
    <w:p>
      <w:pPr>
        <w:pStyle w:val="28"/>
        <w:numPr>
          <w:ilvl w:val="0"/>
          <w:numId w:val="65"/>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按照《符合性审查表》内容对投标文件进行符合性审查，只有对《符合性审查表》所列各项作出实质性响应的投标文件才能通过符合性审查。对是否实质性响应招标文件的要求有争议的投标，评标委员会将以记名方式表决，被认为响应的得票超过半数的投标人有资格进入下一阶段的评审，否则将被淘汰。</w:t>
      </w:r>
    </w:p>
    <w:p>
      <w:pPr>
        <w:pStyle w:val="28"/>
        <w:numPr>
          <w:ilvl w:val="0"/>
          <w:numId w:val="65"/>
        </w:numPr>
        <w:spacing w:before="312" w:beforeLines="10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无效投标的认定</w:t>
      </w:r>
    </w:p>
    <w:p>
      <w:pPr>
        <w:pStyle w:val="28"/>
        <w:numPr>
          <w:ilvl w:val="1"/>
          <w:numId w:val="72"/>
        </w:numPr>
        <w:spacing w:line="360" w:lineRule="auto"/>
        <w:ind w:firstLineChars="0"/>
        <w:rPr>
          <w:rFonts w:ascii="黑体" w:hAnsi="黑体" w:eastAsia="黑体"/>
          <w:color w:val="000000" w:themeColor="text1"/>
        </w:rPr>
      </w:pPr>
      <w:r>
        <w:rPr>
          <w:rFonts w:hint="eastAsia" w:ascii="黑体" w:hAnsi="黑体" w:eastAsia="黑体"/>
          <w:color w:val="000000" w:themeColor="text1"/>
        </w:rPr>
        <w:t>按《资格性审查表》（附表一）和《符合性审查表》（附表二）所列各项，投标文件不满足招标文件要求的，将被认定为无效投标。</w:t>
      </w:r>
    </w:p>
    <w:p>
      <w:pPr>
        <w:pStyle w:val="28"/>
        <w:numPr>
          <w:ilvl w:val="0"/>
          <w:numId w:val="64"/>
        </w:numPr>
        <w:spacing w:before="312" w:beforeLines="100" w:line="360" w:lineRule="auto"/>
        <w:ind w:firstLineChars="0"/>
        <w:rPr>
          <w:rFonts w:ascii="黑体" w:hAnsi="黑体" w:eastAsia="黑体"/>
          <w:b/>
          <w:bCs/>
          <w:color w:val="000000" w:themeColor="text1"/>
          <w:sz w:val="24"/>
          <w:szCs w:val="24"/>
        </w:rPr>
      </w:pPr>
      <w:r>
        <w:rPr>
          <w:rFonts w:hint="eastAsia" w:ascii="黑体" w:hAnsi="黑体" w:eastAsia="黑体"/>
          <w:b/>
          <w:bCs/>
          <w:color w:val="000000" w:themeColor="text1"/>
          <w:sz w:val="24"/>
          <w:szCs w:val="24"/>
        </w:rPr>
        <w:t>详细评审</w:t>
      </w:r>
    </w:p>
    <w:p>
      <w:pPr>
        <w:pStyle w:val="28"/>
        <w:numPr>
          <w:ilvl w:val="0"/>
          <w:numId w:val="65"/>
        </w:numPr>
        <w:tabs>
          <w:tab w:val="left" w:pos="426"/>
        </w:tabs>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评标委员会对符合性审查合格的投标文件进行商务和技术评估，综合比较与评价。具体商务、技术部分的评审因素详见</w:t>
      </w:r>
      <w:r>
        <w:rPr>
          <w:rFonts w:hint="eastAsia" w:ascii="黑体" w:hAnsi="黑体" w:eastAsia="黑体"/>
          <w:color w:val="000000" w:themeColor="text1"/>
        </w:rPr>
        <w:t>《商务、技术评审细则》（附表三）。</w:t>
      </w:r>
    </w:p>
    <w:p>
      <w:pPr>
        <w:pStyle w:val="28"/>
        <w:numPr>
          <w:ilvl w:val="0"/>
          <w:numId w:val="64"/>
        </w:numPr>
        <w:spacing w:before="312" w:beforeLines="100" w:line="360" w:lineRule="auto"/>
        <w:ind w:firstLineChars="0"/>
        <w:rPr>
          <w:rFonts w:ascii="黑体" w:hAnsi="黑体" w:eastAsia="黑体"/>
          <w:b/>
          <w:bCs/>
          <w:color w:val="000000" w:themeColor="text1"/>
          <w:sz w:val="24"/>
          <w:szCs w:val="24"/>
        </w:rPr>
      </w:pPr>
      <w:r>
        <w:rPr>
          <w:rFonts w:hint="eastAsia" w:ascii="黑体" w:hAnsi="黑体" w:eastAsia="黑体"/>
          <w:b/>
          <w:bCs/>
          <w:color w:val="000000" w:themeColor="text1"/>
          <w:sz w:val="24"/>
          <w:szCs w:val="24"/>
        </w:rPr>
        <w:t>价格评审</w:t>
      </w:r>
    </w:p>
    <w:p>
      <w:pPr>
        <w:pStyle w:val="28"/>
        <w:numPr>
          <w:ilvl w:val="0"/>
          <w:numId w:val="65"/>
        </w:numPr>
        <w:tabs>
          <w:tab w:val="left" w:pos="426"/>
        </w:tabs>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投标文件报价出现前后不一致的，除招标文件另有规定外，按照下列规定修正：</w:t>
      </w:r>
    </w:p>
    <w:p>
      <w:pPr>
        <w:pStyle w:val="28"/>
        <w:numPr>
          <w:ilvl w:val="1"/>
          <w:numId w:val="73"/>
        </w:numPr>
        <w:spacing w:line="360" w:lineRule="auto"/>
        <w:ind w:firstLineChars="0"/>
        <w:rPr>
          <w:rFonts w:ascii="黑体" w:hAnsi="黑体" w:eastAsia="黑体"/>
          <w:bCs/>
          <w:color w:val="000000" w:themeColor="text1"/>
          <w:szCs w:val="21"/>
        </w:rPr>
      </w:pPr>
      <w:r>
        <w:rPr>
          <w:rFonts w:hint="eastAsia" w:ascii="黑体" w:hAnsi="黑体" w:eastAsia="黑体"/>
          <w:color w:val="000000" w:themeColor="text1"/>
        </w:rPr>
        <w:t>投标文件中开标一览表（报价表）内容与投标文件中相应内容不一致的，以开标一览表（报价表）为准；</w:t>
      </w:r>
    </w:p>
    <w:p>
      <w:pPr>
        <w:pStyle w:val="28"/>
        <w:numPr>
          <w:ilvl w:val="1"/>
          <w:numId w:val="7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大写金额和小写金额不一致的，以大写金额为准；</w:t>
      </w:r>
    </w:p>
    <w:p>
      <w:pPr>
        <w:pStyle w:val="28"/>
        <w:numPr>
          <w:ilvl w:val="1"/>
          <w:numId w:val="7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单价金额小数点或者百分比有明显错位的，以开标一览表的总价为准，并修改单价；</w:t>
      </w:r>
    </w:p>
    <w:p>
      <w:pPr>
        <w:pStyle w:val="28"/>
        <w:numPr>
          <w:ilvl w:val="1"/>
          <w:numId w:val="7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总价金额与按单价汇总金额不一致的，以单价金额计算结果为准。</w:t>
      </w:r>
    </w:p>
    <w:p>
      <w:pPr>
        <w:pStyle w:val="28"/>
        <w:tabs>
          <w:tab w:val="left" w:pos="426"/>
        </w:tabs>
        <w:spacing w:line="360" w:lineRule="auto"/>
        <w:ind w:left="567" w:firstLine="0" w:firstLineChars="0"/>
        <w:rPr>
          <w:rFonts w:ascii="黑体" w:hAnsi="黑体" w:eastAsia="黑体"/>
          <w:bCs/>
          <w:color w:val="000000" w:themeColor="text1"/>
          <w:szCs w:val="21"/>
        </w:rPr>
      </w:pPr>
      <w:r>
        <w:rPr>
          <w:rFonts w:hint="eastAsia" w:ascii="黑体" w:hAnsi="黑体" w:eastAsia="黑体"/>
          <w:bCs/>
          <w:color w:val="000000" w:themeColor="text1"/>
          <w:szCs w:val="21"/>
        </w:rPr>
        <w:t>同时出现两种以上不一致的，按照前款规定的顺序修正。修正后的报价</w:t>
      </w:r>
      <w:r>
        <w:rPr>
          <w:rFonts w:hint="eastAsia" w:ascii="黑体" w:hAnsi="黑体" w:eastAsia="黑体" w:cs="宋体"/>
          <w:color w:val="000000" w:themeColor="text1"/>
          <w:szCs w:val="21"/>
          <w:lang w:eastAsia="zh-TW"/>
        </w:rPr>
        <w:t>按照《政府采购货物和服务招标投标管理办法》第五十一条第二款的规定</w:t>
      </w:r>
      <w:r>
        <w:rPr>
          <w:rFonts w:hint="eastAsia" w:ascii="黑体" w:hAnsi="黑体" w:eastAsia="黑体"/>
          <w:bCs/>
          <w:color w:val="000000" w:themeColor="text1"/>
          <w:szCs w:val="21"/>
        </w:rPr>
        <w:t>经投标人确认后产生约束力，投标人不确认的，其投标无效。</w:t>
      </w:r>
    </w:p>
    <w:p>
      <w:pPr>
        <w:pStyle w:val="28"/>
        <w:numPr>
          <w:ilvl w:val="0"/>
          <w:numId w:val="65"/>
        </w:numPr>
        <w:tabs>
          <w:tab w:val="left" w:pos="426"/>
        </w:tabs>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numPr>
          <w:ilvl w:val="0"/>
          <w:numId w:val="65"/>
        </w:numPr>
        <w:tabs>
          <w:tab w:val="left" w:pos="426"/>
        </w:tabs>
        <w:spacing w:before="312" w:beforeLines="10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价格扣除</w:t>
      </w:r>
    </w:p>
    <w:p>
      <w:pPr>
        <w:pStyle w:val="28"/>
        <w:numPr>
          <w:ilvl w:val="1"/>
          <w:numId w:val="74"/>
        </w:numPr>
        <w:spacing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对小型或微型企业投标的扶持</w:t>
      </w:r>
    </w:p>
    <w:p>
      <w:pPr>
        <w:pStyle w:val="28"/>
        <w:numPr>
          <w:ilvl w:val="2"/>
          <w:numId w:val="75"/>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参考财政部、工业和信息化部制定《政府采购促进中小企业发展暂行办法》的规定，对小型和微型企业产品的价格给予6%的扣除，用扣除后的价格参与评审。参加采购活动的中小企业应当提供《中小企业声明函》（格式详见招标文件第七部分投标文件格式）；</w:t>
      </w:r>
    </w:p>
    <w:p>
      <w:pPr>
        <w:pStyle w:val="28"/>
        <w:numPr>
          <w:ilvl w:val="2"/>
          <w:numId w:val="75"/>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《政府采购促进中小企业发展暂行办法》所称中小企业（含中型、小型、微型企业，下同）应当同时符合以下条件：</w:t>
      </w:r>
    </w:p>
    <w:p>
      <w:pPr>
        <w:pStyle w:val="28"/>
        <w:numPr>
          <w:ilvl w:val="0"/>
          <w:numId w:val="76"/>
        </w:numPr>
        <w:tabs>
          <w:tab w:val="left" w:pos="993"/>
        </w:tabs>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 xml:space="preserve">符合中小企业划分标准； </w:t>
      </w:r>
    </w:p>
    <w:p>
      <w:pPr>
        <w:pStyle w:val="28"/>
        <w:numPr>
          <w:ilvl w:val="0"/>
          <w:numId w:val="76"/>
        </w:numPr>
        <w:tabs>
          <w:tab w:val="left" w:pos="993"/>
        </w:tabs>
        <w:spacing w:line="360" w:lineRule="auto"/>
        <w:ind w:left="993" w:hanging="993" w:firstLineChars="0"/>
        <w:rPr>
          <w:rFonts w:ascii="黑体" w:hAnsi="黑体" w:eastAsia="黑体"/>
          <w:bCs/>
          <w:color w:val="000000" w:themeColor="text1"/>
          <w:szCs w:val="21"/>
        </w:rPr>
      </w:pPr>
      <w:r>
        <w:rPr>
          <w:rFonts w:hint="eastAsia" w:ascii="黑体" w:hAnsi="黑体" w:eastAsia="黑体"/>
          <w:bCs/>
          <w:color w:val="000000" w:themeColor="text1"/>
          <w:szCs w:val="21"/>
        </w:rPr>
        <w:t>提供本企业制造的货物、承担的工程或者服务，或者提供其他中小企业制造的货物。本项所称货物不包括使用大型企业注册商标的货物。</w:t>
      </w:r>
    </w:p>
    <w:p>
      <w:pPr>
        <w:spacing w:line="360" w:lineRule="auto"/>
        <w:ind w:firstLine="420" w:firstLineChars="200"/>
        <w:rPr>
          <w:rFonts w:ascii="黑体" w:hAnsi="黑体" w:eastAsia="黑体"/>
          <w:bCs/>
          <w:color w:val="000000" w:themeColor="text1"/>
          <w:szCs w:val="21"/>
        </w:rPr>
      </w:pPr>
      <w:r>
        <w:rPr>
          <w:rFonts w:hint="eastAsia" w:ascii="黑体" w:hAnsi="黑体" w:eastAsia="黑体"/>
          <w:bCs/>
          <w:color w:val="000000" w:themeColor="text1"/>
          <w:szCs w:val="21"/>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pStyle w:val="28"/>
        <w:numPr>
          <w:ilvl w:val="1"/>
          <w:numId w:val="74"/>
        </w:numPr>
        <w:spacing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对监狱企业投标的扶持</w:t>
      </w:r>
    </w:p>
    <w:p>
      <w:pPr>
        <w:pStyle w:val="28"/>
        <w:numPr>
          <w:ilvl w:val="2"/>
          <w:numId w:val="77"/>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为发挥政府采购支持监狱企业发展的作用，参考《关于政府采购支持监狱企业发展有关问题的通知》（财库</w:t>
      </w:r>
      <w:r>
        <w:rPr>
          <w:rFonts w:ascii="黑体" w:hAnsi="黑体" w:eastAsia="黑体"/>
          <w:bCs/>
          <w:color w:val="000000" w:themeColor="text1"/>
          <w:szCs w:val="21"/>
        </w:rPr>
        <w:t>[2014]68号）的规定，监狱企业视同小型、微型企业，享受一定比例的价格折扣优惠，用扣除后的价格作为其参与评审的价格。监狱企业参加政府采购活动时，应当提供由省级或以上监狱管理局、戒毒管理局（含新疆生产建设兵团）出具的属于监狱企业的证明文件，否则不予认可。（格式详见招标文件第七部分投标文件格式）</w:t>
      </w:r>
    </w:p>
    <w:p>
      <w:pPr>
        <w:pStyle w:val="28"/>
        <w:numPr>
          <w:ilvl w:val="1"/>
          <w:numId w:val="74"/>
        </w:numPr>
        <w:spacing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对残疾人福利性单位投标的扶持</w:t>
      </w:r>
    </w:p>
    <w:p>
      <w:pPr>
        <w:pStyle w:val="28"/>
        <w:numPr>
          <w:ilvl w:val="2"/>
          <w:numId w:val="78"/>
        </w:numPr>
        <w:spacing w:line="360" w:lineRule="auto"/>
        <w:ind w:left="708" w:hanging="707" w:hangingChars="337"/>
        <w:rPr>
          <w:rFonts w:ascii="黑体" w:hAnsi="黑体" w:eastAsia="黑体"/>
          <w:bCs/>
          <w:color w:val="000000" w:themeColor="text1"/>
          <w:szCs w:val="21"/>
        </w:rPr>
      </w:pPr>
      <w:r>
        <w:rPr>
          <w:rFonts w:hint="eastAsia" w:ascii="黑体" w:hAnsi="黑体" w:eastAsia="黑体"/>
          <w:bCs/>
          <w:color w:val="000000" w:themeColor="text1"/>
          <w:szCs w:val="21"/>
        </w:rPr>
        <w:t>为了发挥政府采购促进残疾人就业的作用，参考财政部</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民政部</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中国残疾人联合会《关于促进残疾人就业政府采购政策的通知》（财库</w:t>
      </w:r>
      <w:r>
        <w:rPr>
          <w:rFonts w:ascii="黑体" w:hAnsi="黑体" w:eastAsia="黑体"/>
          <w:bCs/>
          <w:color w:val="000000" w:themeColor="text1"/>
          <w:szCs w:val="21"/>
        </w:rPr>
        <w:t>[2017]</w:t>
      </w:r>
      <w:r>
        <w:rPr>
          <w:rFonts w:hint="eastAsia" w:ascii="黑体" w:hAnsi="黑体" w:eastAsia="黑体"/>
          <w:bCs/>
          <w:color w:val="000000" w:themeColor="text1"/>
          <w:szCs w:val="21"/>
        </w:rPr>
        <w:t>1</w:t>
      </w:r>
      <w:r>
        <w:rPr>
          <w:rFonts w:ascii="黑体" w:hAnsi="黑体" w:eastAsia="黑体"/>
          <w:bCs/>
          <w:color w:val="000000" w:themeColor="text1"/>
          <w:szCs w:val="21"/>
        </w:rPr>
        <w:t>41号）的规定，残疾人福利性单位视同小型、微型企业，享受一定比例的价格折扣优惠，用扣除后的价格作为其参与评审的价格。参加政府采购活动的残疾人福利性单位应当提供《残疾人福利性单位声明函》</w:t>
      </w:r>
      <w:r>
        <w:rPr>
          <w:rFonts w:hint="eastAsia" w:ascii="黑体" w:hAnsi="黑体" w:eastAsia="黑体"/>
          <w:bCs/>
          <w:color w:val="000000" w:themeColor="text1"/>
          <w:szCs w:val="21"/>
        </w:rPr>
        <w:t>（格式详见招标文件第七部分投标文件格式）；</w:t>
      </w:r>
    </w:p>
    <w:p>
      <w:pPr>
        <w:pStyle w:val="28"/>
        <w:numPr>
          <w:ilvl w:val="1"/>
          <w:numId w:val="74"/>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供应商为监狱企业、残疾人福利性单位参与投标视为中小型企业，小型或者微型企业且投标产品含小型或微型企业产品时，其价格给予</w:t>
      </w:r>
      <w:r>
        <w:rPr>
          <w:rFonts w:ascii="黑体" w:hAnsi="黑体" w:eastAsia="黑体"/>
          <w:bCs/>
          <w:color w:val="000000" w:themeColor="text1"/>
          <w:szCs w:val="21"/>
        </w:rPr>
        <w:t>6%的扣除，即评标价格=投标报价-小型或微型企业产品投标报价×6%；</w:t>
      </w:r>
    </w:p>
    <w:p>
      <w:pPr>
        <w:spacing w:line="360" w:lineRule="auto"/>
        <w:ind w:left="567" w:leftChars="270"/>
        <w:rPr>
          <w:rFonts w:ascii="黑体" w:hAnsi="黑体" w:eastAsia="黑体"/>
          <w:bCs/>
          <w:color w:val="000000" w:themeColor="text1"/>
          <w:szCs w:val="21"/>
        </w:rPr>
      </w:pPr>
      <w:r>
        <w:rPr>
          <w:rFonts w:hint="eastAsia" w:ascii="黑体" w:hAnsi="黑体" w:eastAsia="黑体"/>
          <w:bCs/>
          <w:color w:val="000000" w:themeColor="text1"/>
          <w:szCs w:val="21"/>
        </w:rPr>
        <w:t>大中型企业或其他组织与小型或微型企业组成联合体共同参加非专门面向中小企业的政府采购活动。联合协议中约定，小型或微型企业的协议合同金额占到联合体协议合同总额</w:t>
      </w:r>
      <w:r>
        <w:rPr>
          <w:rFonts w:ascii="黑体" w:hAnsi="黑体" w:eastAsia="黑体"/>
          <w:bCs/>
          <w:color w:val="000000" w:themeColor="text1"/>
          <w:szCs w:val="21"/>
        </w:rPr>
        <w:t>30%以上的，其价格给予2%的扣除，即评标价格=联合体投标报价-联合体投标报价×2%。联合体各方均为小型或微型企业的按照</w:t>
      </w:r>
      <w:r>
        <w:rPr>
          <w:rFonts w:hint="eastAsia" w:ascii="黑体" w:hAnsi="黑体" w:eastAsia="黑体"/>
          <w:bCs/>
          <w:color w:val="000000" w:themeColor="text1"/>
          <w:szCs w:val="21"/>
        </w:rPr>
        <w:t>中小企业规定给予价格扣除。</w:t>
      </w:r>
    </w:p>
    <w:p>
      <w:pPr>
        <w:pStyle w:val="28"/>
        <w:numPr>
          <w:ilvl w:val="1"/>
          <w:numId w:val="74"/>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投标人同时为小型、微型企业、监狱企业、残疾人福利性单位任两种或以上情况的，评审中只享受一次价格扣除，不重复进行价格扣除。</w:t>
      </w:r>
    </w:p>
    <w:p>
      <w:pPr>
        <w:pStyle w:val="28"/>
        <w:numPr>
          <w:ilvl w:val="1"/>
          <w:numId w:val="74"/>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价格分应当采用低价优先法计算，即满足招标文件要求且投标价格最低的投标报价为评标基准价，其价格分为满分。其他投标人的价格分统一按照下列公式计算：</w:t>
      </w:r>
    </w:p>
    <w:p>
      <w:pPr>
        <w:pStyle w:val="28"/>
        <w:spacing w:line="360" w:lineRule="auto"/>
        <w:ind w:left="567" w:firstLine="0" w:firstLineChars="0"/>
        <w:jc w:val="left"/>
        <w:rPr>
          <w:rFonts w:ascii="黑体" w:hAnsi="黑体" w:eastAsia="黑体"/>
          <w:color w:val="000000" w:themeColor="text1"/>
        </w:rPr>
      </w:pPr>
      <w:r>
        <w:rPr>
          <w:rFonts w:hint="eastAsia" w:ascii="黑体" w:hAnsi="黑体" w:eastAsia="黑体"/>
          <w:bCs/>
          <w:color w:val="000000" w:themeColor="text1"/>
          <w:szCs w:val="21"/>
        </w:rPr>
        <w:t>投标人价格得分</w:t>
      </w:r>
      <w:r>
        <w:rPr>
          <w:rFonts w:ascii="黑体" w:hAnsi="黑体" w:eastAsia="黑体"/>
          <w:bCs/>
          <w:color w:val="000000" w:themeColor="text1"/>
          <w:szCs w:val="21"/>
        </w:rPr>
        <w:t>=(评标基准价／</w:t>
      </w:r>
      <w:r>
        <w:rPr>
          <w:rFonts w:hint="eastAsia" w:ascii="黑体" w:hAnsi="黑体" w:eastAsia="黑体"/>
          <w:bCs/>
          <w:color w:val="000000" w:themeColor="text1"/>
          <w:szCs w:val="21"/>
        </w:rPr>
        <w:t>投标报价</w:t>
      </w:r>
      <w:r>
        <w:rPr>
          <w:rFonts w:ascii="黑体" w:hAnsi="黑体" w:eastAsia="黑体"/>
          <w:bCs/>
          <w:color w:val="000000" w:themeColor="text1"/>
          <w:szCs w:val="21"/>
        </w:rPr>
        <w:t>)×100</w:t>
      </w:r>
      <w:r>
        <w:rPr>
          <w:rFonts w:hint="eastAsia" w:ascii="黑体" w:hAnsi="黑体" w:eastAsia="黑体"/>
          <w:bCs/>
          <w:color w:val="000000" w:themeColor="text1"/>
          <w:szCs w:val="21"/>
        </w:rPr>
        <w:t>×</w:t>
      </w:r>
      <w:r>
        <w:rPr>
          <w:rFonts w:hint="eastAsia" w:ascii="黑体" w:hAnsi="黑体" w:eastAsia="黑体"/>
          <w:color w:val="000000" w:themeColor="text1"/>
        </w:rPr>
        <w:t>权重</w:t>
      </w:r>
    </w:p>
    <w:p>
      <w:pPr>
        <w:spacing w:line="360" w:lineRule="auto"/>
        <w:ind w:firstLine="505" w:firstLineChars="250"/>
        <w:jc w:val="left"/>
        <w:rPr>
          <w:rFonts w:ascii="黑体" w:hAnsi="黑体" w:eastAsia="黑体"/>
          <w:bCs/>
          <w:color w:val="000000" w:themeColor="text1"/>
          <w:spacing w:val="-4"/>
          <w:szCs w:val="21"/>
        </w:rPr>
      </w:pPr>
      <w:r>
        <w:rPr>
          <w:rFonts w:hint="eastAsia" w:ascii="黑体" w:hAnsi="黑体" w:eastAsia="黑体"/>
          <w:bCs/>
          <w:color w:val="000000" w:themeColor="text1"/>
          <w:spacing w:val="-4"/>
          <w:szCs w:val="21"/>
        </w:rPr>
        <w:t>注：因落实政府采购政策进行价格调整的，以调整后的价格计算评标基准价和投标报价。</w:t>
      </w:r>
    </w:p>
    <w:p>
      <w:pPr>
        <w:pStyle w:val="28"/>
        <w:numPr>
          <w:ilvl w:val="0"/>
          <w:numId w:val="65"/>
        </w:numPr>
        <w:tabs>
          <w:tab w:val="left" w:pos="426"/>
        </w:tabs>
        <w:spacing w:before="312" w:beforeLines="100" w:after="156" w:afterLines="5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商务技术及价格评分权重分配</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77"/>
        <w:gridCol w:w="1929"/>
        <w:gridCol w:w="2403"/>
        <w:gridCol w:w="21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18" w:type="pct"/>
            <w:vAlign w:val="center"/>
          </w:tcPr>
          <w:p>
            <w:pPr>
              <w:jc w:val="center"/>
              <w:rPr>
                <w:rFonts w:ascii="黑体" w:hAnsi="黑体" w:eastAsia="黑体"/>
                <w:color w:val="000000" w:themeColor="text1"/>
              </w:rPr>
            </w:pPr>
            <w:r>
              <w:rPr>
                <w:rFonts w:hint="eastAsia" w:ascii="黑体" w:hAnsi="黑体" w:eastAsia="黑体"/>
                <w:color w:val="000000" w:themeColor="text1"/>
              </w:rPr>
              <w:t>评分项目</w:t>
            </w:r>
          </w:p>
        </w:tc>
        <w:tc>
          <w:tcPr>
            <w:tcW w:w="1131" w:type="pct"/>
            <w:vAlign w:val="center"/>
          </w:tcPr>
          <w:p>
            <w:pPr>
              <w:jc w:val="center"/>
              <w:rPr>
                <w:rFonts w:ascii="黑体" w:hAnsi="黑体" w:eastAsia="黑体"/>
                <w:color w:val="000000" w:themeColor="text1"/>
              </w:rPr>
            </w:pPr>
            <w:r>
              <w:rPr>
                <w:rFonts w:hint="eastAsia" w:ascii="黑体" w:hAnsi="黑体" w:eastAsia="黑体"/>
                <w:color w:val="000000" w:themeColor="text1"/>
              </w:rPr>
              <w:t>价格部分</w:t>
            </w:r>
          </w:p>
        </w:tc>
        <w:tc>
          <w:tcPr>
            <w:tcW w:w="1409" w:type="pct"/>
            <w:vAlign w:val="center"/>
          </w:tcPr>
          <w:p>
            <w:pPr>
              <w:jc w:val="center"/>
              <w:rPr>
                <w:rFonts w:ascii="黑体" w:hAnsi="黑体" w:eastAsia="黑体"/>
                <w:color w:val="000000" w:themeColor="text1"/>
              </w:rPr>
            </w:pPr>
            <w:r>
              <w:rPr>
                <w:rFonts w:hint="eastAsia" w:ascii="黑体" w:hAnsi="黑体" w:eastAsia="黑体"/>
                <w:color w:val="000000" w:themeColor="text1"/>
              </w:rPr>
              <w:t>商务部分</w:t>
            </w:r>
          </w:p>
        </w:tc>
        <w:tc>
          <w:tcPr>
            <w:tcW w:w="1242" w:type="pct"/>
            <w:vAlign w:val="center"/>
          </w:tcPr>
          <w:p>
            <w:pPr>
              <w:jc w:val="center"/>
              <w:rPr>
                <w:rFonts w:ascii="黑体" w:hAnsi="黑体" w:eastAsia="黑体"/>
                <w:color w:val="000000" w:themeColor="text1"/>
              </w:rPr>
            </w:pPr>
            <w:r>
              <w:rPr>
                <w:rFonts w:hint="eastAsia" w:ascii="黑体" w:hAnsi="黑体" w:eastAsia="黑体"/>
                <w:color w:val="000000" w:themeColor="text1"/>
              </w:rPr>
              <w:t>技术部分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18" w:type="pct"/>
            <w:vAlign w:val="center"/>
          </w:tcPr>
          <w:p>
            <w:pPr>
              <w:jc w:val="center"/>
              <w:rPr>
                <w:rFonts w:ascii="黑体" w:hAnsi="黑体" w:eastAsia="黑体"/>
                <w:color w:val="000000" w:themeColor="text1"/>
              </w:rPr>
            </w:pPr>
            <w:r>
              <w:rPr>
                <w:rFonts w:hint="eastAsia" w:ascii="黑体" w:hAnsi="黑体" w:eastAsia="黑体"/>
                <w:color w:val="000000" w:themeColor="text1"/>
              </w:rPr>
              <w:t>权重（%）</w:t>
            </w:r>
          </w:p>
        </w:tc>
        <w:tc>
          <w:tcPr>
            <w:tcW w:w="1131" w:type="pct"/>
            <w:vAlign w:val="center"/>
          </w:tcPr>
          <w:p>
            <w:pPr>
              <w:jc w:val="center"/>
              <w:rPr>
                <w:rFonts w:ascii="黑体" w:hAnsi="黑体" w:eastAsia="黑体"/>
                <w:color w:val="000000" w:themeColor="text1"/>
              </w:rPr>
            </w:pPr>
            <w:r>
              <w:rPr>
                <w:rFonts w:ascii="黑体" w:hAnsi="黑体" w:eastAsia="黑体"/>
                <w:color w:val="000000" w:themeColor="text1"/>
              </w:rPr>
              <w:t>10</w:t>
            </w:r>
          </w:p>
        </w:tc>
        <w:tc>
          <w:tcPr>
            <w:tcW w:w="1409" w:type="pct"/>
            <w:vAlign w:val="center"/>
          </w:tcPr>
          <w:p>
            <w:pPr>
              <w:jc w:val="center"/>
              <w:rPr>
                <w:rFonts w:ascii="黑体" w:hAnsi="黑体" w:eastAsia="黑体"/>
                <w:color w:val="000000" w:themeColor="text1"/>
              </w:rPr>
            </w:pPr>
            <w:r>
              <w:rPr>
                <w:rFonts w:ascii="黑体" w:hAnsi="黑体" w:eastAsia="黑体"/>
                <w:color w:val="000000" w:themeColor="text1"/>
              </w:rPr>
              <w:t>30</w:t>
            </w:r>
          </w:p>
        </w:tc>
        <w:tc>
          <w:tcPr>
            <w:tcW w:w="1242" w:type="pct"/>
            <w:vAlign w:val="center"/>
          </w:tcPr>
          <w:p>
            <w:pPr>
              <w:jc w:val="center"/>
              <w:rPr>
                <w:rFonts w:ascii="黑体" w:hAnsi="黑体" w:eastAsia="黑体"/>
                <w:i/>
                <w:color w:val="000000" w:themeColor="text1"/>
              </w:rPr>
            </w:pPr>
            <w:r>
              <w:rPr>
                <w:rFonts w:ascii="黑体" w:hAnsi="黑体" w:eastAsia="黑体"/>
                <w:color w:val="000000" w:themeColor="text1"/>
              </w:rPr>
              <w:t>60</w:t>
            </w:r>
          </w:p>
        </w:tc>
      </w:tr>
    </w:tbl>
    <w:p>
      <w:pPr>
        <w:pStyle w:val="28"/>
        <w:numPr>
          <w:ilvl w:val="0"/>
          <w:numId w:val="79"/>
        </w:numPr>
        <w:spacing w:before="156" w:beforeLines="50"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综合得分＝商务得分＋技术得分＋价格得分</w:t>
      </w:r>
    </w:p>
    <w:p>
      <w:pPr>
        <w:pStyle w:val="28"/>
        <w:numPr>
          <w:ilvl w:val="0"/>
          <w:numId w:val="65"/>
        </w:numPr>
        <w:tabs>
          <w:tab w:val="left" w:pos="426"/>
        </w:tabs>
        <w:spacing w:before="312" w:beforeLines="10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中标候选人</w:t>
      </w:r>
    </w:p>
    <w:p>
      <w:pPr>
        <w:pStyle w:val="28"/>
        <w:numPr>
          <w:ilvl w:val="1"/>
          <w:numId w:val="80"/>
        </w:numPr>
        <w:tabs>
          <w:tab w:val="left" w:pos="567"/>
          <w:tab w:val="left" w:pos="709"/>
        </w:tabs>
        <w:spacing w:line="360" w:lineRule="auto"/>
        <w:ind w:firstLineChars="0"/>
        <w:rPr>
          <w:rFonts w:ascii="黑体" w:hAnsi="黑体" w:eastAsia="黑体"/>
          <w:color w:val="000000" w:themeColor="text1"/>
        </w:rPr>
      </w:pPr>
      <w:r>
        <w:rPr>
          <w:rFonts w:hint="eastAsia" w:ascii="黑体" w:hAnsi="黑体" w:eastAsia="黑体"/>
          <w:color w:val="000000" w:themeColor="text1"/>
        </w:rPr>
        <w:t>评标委员会将出具评标报告。</w:t>
      </w:r>
    </w:p>
    <w:p>
      <w:pPr>
        <w:pStyle w:val="28"/>
        <w:numPr>
          <w:ilvl w:val="1"/>
          <w:numId w:val="80"/>
        </w:numPr>
        <w:tabs>
          <w:tab w:val="left" w:pos="567"/>
          <w:tab w:val="left" w:pos="709"/>
        </w:tabs>
        <w:spacing w:line="360" w:lineRule="auto"/>
        <w:ind w:firstLineChars="0"/>
        <w:rPr>
          <w:rFonts w:ascii="黑体" w:hAnsi="黑体" w:eastAsia="黑体"/>
          <w:color w:val="000000" w:themeColor="text1"/>
        </w:rPr>
      </w:pPr>
      <w:r>
        <w:rPr>
          <w:rFonts w:hint="eastAsia" w:ascii="黑体" w:hAnsi="黑体" w:eastAsia="黑体"/>
          <w:bCs/>
          <w:color w:val="000000" w:themeColor="text1"/>
          <w:szCs w:val="21"/>
        </w:rPr>
        <w:t>使用综合评分法的采购项目，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人推荐资格。评审后得分由高到低顺序排列；得分相同的，按投标报价由低到高顺序排列。得分且投标报价相同并列的，由采购人或者采购人委托评标委员会采取随机抽取方式确定中标候选人。其他同品牌投标人不作为中标候选人。</w:t>
      </w:r>
    </w:p>
    <w:p>
      <w:pPr>
        <w:pStyle w:val="28"/>
        <w:numPr>
          <w:ilvl w:val="1"/>
          <w:numId w:val="80"/>
        </w:numPr>
        <w:tabs>
          <w:tab w:val="left" w:pos="567"/>
          <w:tab w:val="left" w:pos="709"/>
        </w:tabs>
        <w:spacing w:line="360" w:lineRule="auto"/>
        <w:ind w:firstLineChars="0"/>
        <w:rPr>
          <w:rFonts w:ascii="黑体" w:hAnsi="黑体" w:eastAsia="黑体"/>
          <w:color w:val="000000" w:themeColor="text1"/>
        </w:rPr>
      </w:pPr>
      <w:r>
        <w:rPr>
          <w:rFonts w:hint="eastAsia" w:ascii="黑体" w:hAnsi="黑体" w:eastAsia="黑体"/>
          <w:bCs/>
          <w:color w:val="000000" w:themeColor="text1"/>
          <w:szCs w:val="21"/>
        </w:rPr>
        <w:t>采</w:t>
      </w:r>
      <w:r>
        <w:rPr>
          <w:rFonts w:ascii="黑体" w:hAnsi="黑体" w:eastAsia="黑体"/>
          <w:bCs/>
          <w:color w:val="000000" w:themeColor="text1"/>
          <w:szCs w:val="21"/>
        </w:rPr>
        <w:t>用综合评分法的，按评审后投标人得分由高到低的顺序排列。得分相同的，按投标报价由低到高顺序排列。</w:t>
      </w:r>
      <w:r>
        <w:rPr>
          <w:rFonts w:hint="eastAsia" w:ascii="黑体" w:hAnsi="黑体" w:eastAsia="黑体"/>
          <w:bCs/>
          <w:color w:val="000000" w:themeColor="text1"/>
          <w:szCs w:val="21"/>
        </w:rPr>
        <w:t>得分且投标报价相同并列的，由采购人或者采购人委托评标委员会采取随机抽取方式确定中标候选人</w:t>
      </w:r>
      <w:r>
        <w:rPr>
          <w:rFonts w:ascii="黑体" w:hAnsi="黑体" w:eastAsia="黑体"/>
          <w:bCs/>
          <w:color w:val="000000" w:themeColor="text1"/>
          <w:szCs w:val="21"/>
        </w:rPr>
        <w:t>。</w:t>
      </w:r>
    </w:p>
    <w:p>
      <w:pPr>
        <w:pStyle w:val="28"/>
        <w:pageBreakBefore/>
        <w:numPr>
          <w:ilvl w:val="0"/>
          <w:numId w:val="81"/>
        </w:numPr>
        <w:spacing w:before="156" w:beforeLines="50" w:after="312" w:afterLines="100" w:line="360" w:lineRule="auto"/>
        <w:ind w:left="422" w:hanging="422" w:hangingChars="200"/>
        <w:rPr>
          <w:rFonts w:ascii="黑体" w:hAnsi="黑体" w:eastAsia="黑体"/>
          <w:b/>
          <w:bCs/>
          <w:color w:val="000000" w:themeColor="text1"/>
          <w:szCs w:val="21"/>
        </w:rPr>
      </w:pPr>
      <w:r>
        <w:rPr>
          <w:rFonts w:hint="eastAsia" w:ascii="黑体" w:hAnsi="黑体" w:eastAsia="黑体"/>
          <w:b/>
          <w:bCs/>
          <w:color w:val="000000" w:themeColor="text1"/>
          <w:szCs w:val="21"/>
        </w:rPr>
        <w:t>附表一</w:t>
      </w:r>
      <w:r>
        <w:rPr>
          <w:rFonts w:ascii="黑体" w:hAnsi="黑体" w:eastAsia="黑体"/>
          <w:b/>
          <w:bCs/>
          <w:color w:val="000000" w:themeColor="text1"/>
          <w:szCs w:val="21"/>
        </w:rPr>
        <w:t xml:space="preserve"> </w:t>
      </w:r>
      <w:r>
        <w:rPr>
          <w:rFonts w:hint="eastAsia" w:ascii="黑体" w:hAnsi="黑体" w:eastAsia="黑体"/>
          <w:b/>
          <w:bCs/>
          <w:color w:val="000000" w:themeColor="text1"/>
          <w:szCs w:val="21"/>
        </w:rPr>
        <w:t>资格性审查表（注：本表无需投标人填写）</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284"/>
        <w:gridCol w:w="1110"/>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序号</w:t>
            </w:r>
          </w:p>
        </w:tc>
        <w:tc>
          <w:tcPr>
            <w:tcW w:w="2512" w:type="pct"/>
            <w:tcBorders>
              <w:bottom w:val="single" w:color="auto" w:sz="4" w:space="0"/>
              <w:tl2br w:val="single" w:color="auto" w:sz="4" w:space="0"/>
            </w:tcBorders>
          </w:tcPr>
          <w:p>
            <w:pPr>
              <w:spacing w:line="360" w:lineRule="auto"/>
              <w:ind w:left="210" w:hanging="210" w:hangingChars="100"/>
              <w:rPr>
                <w:rFonts w:ascii="黑体" w:hAnsi="黑体" w:eastAsia="黑体"/>
                <w:bCs/>
                <w:color w:val="000000" w:themeColor="text1"/>
                <w:szCs w:val="21"/>
              </w:rPr>
            </w:pPr>
            <w:r>
              <w:rPr>
                <w:rFonts w:ascii="黑体" w:hAnsi="黑体" w:eastAsia="黑体"/>
                <w:bCs/>
                <w:color w:val="000000" w:themeColor="text1"/>
                <w:szCs w:val="21"/>
              </w:rPr>
              <w:t xml:space="preserve">                               投标人</w:t>
            </w:r>
          </w:p>
          <w:p>
            <w:pPr>
              <w:spacing w:line="360" w:lineRule="auto"/>
              <w:ind w:firstLine="105" w:firstLineChars="50"/>
              <w:rPr>
                <w:rFonts w:ascii="黑体" w:hAnsi="黑体" w:eastAsia="黑体"/>
                <w:bCs/>
                <w:color w:val="000000" w:themeColor="text1"/>
                <w:szCs w:val="21"/>
              </w:rPr>
            </w:pPr>
            <w:r>
              <w:rPr>
                <w:rFonts w:hint="eastAsia" w:ascii="黑体" w:hAnsi="黑体" w:eastAsia="黑体"/>
                <w:bCs/>
                <w:color w:val="000000" w:themeColor="text1"/>
                <w:szCs w:val="21"/>
              </w:rPr>
              <w:t>审查内容</w:t>
            </w:r>
          </w:p>
        </w:tc>
        <w:tc>
          <w:tcPr>
            <w:tcW w:w="651"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投标人</w:t>
            </w:r>
            <w:r>
              <w:rPr>
                <w:rFonts w:ascii="黑体" w:hAnsi="黑体" w:eastAsia="黑体"/>
                <w:bCs/>
                <w:color w:val="000000" w:themeColor="text1"/>
                <w:szCs w:val="21"/>
              </w:rPr>
              <w:t>A</w:t>
            </w:r>
          </w:p>
        </w:tc>
        <w:tc>
          <w:tcPr>
            <w:tcW w:w="651"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投标人</w:t>
            </w:r>
            <w:r>
              <w:rPr>
                <w:rFonts w:ascii="黑体" w:hAnsi="黑体" w:eastAsia="黑体"/>
                <w:bCs/>
                <w:color w:val="000000" w:themeColor="text1"/>
                <w:szCs w:val="21"/>
              </w:rPr>
              <w:t>B</w:t>
            </w:r>
          </w:p>
        </w:tc>
        <w:tc>
          <w:tcPr>
            <w:tcW w:w="650"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投标人</w:t>
            </w:r>
            <w:r>
              <w:rPr>
                <w:rFonts w:ascii="黑体" w:hAnsi="黑体" w:eastAsia="黑体"/>
                <w:bCs/>
                <w:color w:val="000000" w:themeColor="text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1</w:t>
            </w:r>
          </w:p>
        </w:tc>
        <w:tc>
          <w:tcPr>
            <w:tcW w:w="2512" w:type="pct"/>
            <w:tcBorders>
              <w:tl2br w:val="nil"/>
            </w:tcBorders>
            <w:vAlign w:val="center"/>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投标人须具备《中华人民共和国政府采购法》第二十二条规定的条件，以提供资格声明函为准；</w:t>
            </w:r>
          </w:p>
        </w:tc>
        <w:tc>
          <w:tcPr>
            <w:tcW w:w="651" w:type="pct"/>
            <w:vAlign w:val="center"/>
          </w:tcPr>
          <w:p>
            <w:pPr>
              <w:spacing w:line="360" w:lineRule="auto"/>
              <w:jc w:val="center"/>
              <w:rPr>
                <w:rFonts w:ascii="黑体" w:hAnsi="黑体" w:eastAsia="黑体"/>
                <w:bCs/>
                <w:color w:val="000000" w:themeColor="text1"/>
                <w:szCs w:val="21"/>
              </w:rPr>
            </w:pPr>
          </w:p>
        </w:tc>
        <w:tc>
          <w:tcPr>
            <w:tcW w:w="651" w:type="pct"/>
            <w:vAlign w:val="center"/>
          </w:tcPr>
          <w:p>
            <w:pPr>
              <w:spacing w:line="360" w:lineRule="auto"/>
              <w:jc w:val="center"/>
              <w:rPr>
                <w:rFonts w:ascii="黑体" w:hAnsi="黑体" w:eastAsia="黑体"/>
                <w:bCs/>
                <w:color w:val="000000" w:themeColor="text1"/>
                <w:szCs w:val="21"/>
              </w:rPr>
            </w:pPr>
          </w:p>
        </w:tc>
        <w:tc>
          <w:tcPr>
            <w:tcW w:w="650" w:type="pct"/>
            <w:vAlign w:val="center"/>
          </w:tcPr>
          <w:p>
            <w:pPr>
              <w:spacing w:line="360" w:lineRule="auto"/>
              <w:jc w:val="center"/>
              <w:rPr>
                <w:rFonts w:ascii="黑体" w:hAnsi="黑体" w:eastAsia="黑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2</w:t>
            </w:r>
          </w:p>
        </w:tc>
        <w:tc>
          <w:tcPr>
            <w:tcW w:w="2512" w:type="pct"/>
            <w:tcBorders>
              <w:tl2br w:val="nil"/>
            </w:tcBorders>
            <w:vAlign w:val="center"/>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须具有独立承担民事责任能力的在中华人民共和国境内注册的法人或其他组织或自然人（提供在中华人民共和国境内注册的法人或其他组织的营业执照或事业单位法人证书或社会团体法人登记证书复印件加盖投标人公章，如投标人为自然人的提供自然人身份证明复印件并自然人签字）；</w:t>
            </w:r>
          </w:p>
        </w:tc>
        <w:tc>
          <w:tcPr>
            <w:tcW w:w="651" w:type="pct"/>
            <w:vAlign w:val="center"/>
          </w:tcPr>
          <w:p>
            <w:pPr>
              <w:spacing w:line="360" w:lineRule="auto"/>
              <w:jc w:val="center"/>
              <w:rPr>
                <w:rFonts w:ascii="黑体" w:hAnsi="黑体" w:eastAsia="黑体"/>
                <w:bCs/>
                <w:color w:val="000000" w:themeColor="text1"/>
                <w:szCs w:val="21"/>
              </w:rPr>
            </w:pPr>
          </w:p>
        </w:tc>
        <w:tc>
          <w:tcPr>
            <w:tcW w:w="651" w:type="pct"/>
            <w:vAlign w:val="center"/>
          </w:tcPr>
          <w:p>
            <w:pPr>
              <w:spacing w:line="360" w:lineRule="auto"/>
              <w:jc w:val="center"/>
              <w:rPr>
                <w:rFonts w:ascii="黑体" w:hAnsi="黑体" w:eastAsia="黑体"/>
                <w:bCs/>
                <w:color w:val="000000" w:themeColor="text1"/>
                <w:szCs w:val="21"/>
              </w:rPr>
            </w:pPr>
          </w:p>
        </w:tc>
        <w:tc>
          <w:tcPr>
            <w:tcW w:w="650" w:type="pct"/>
            <w:vAlign w:val="center"/>
          </w:tcPr>
          <w:p>
            <w:pPr>
              <w:spacing w:line="360" w:lineRule="auto"/>
              <w:jc w:val="center"/>
              <w:rPr>
                <w:rFonts w:ascii="黑体" w:hAnsi="黑体" w:eastAsia="黑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6" w:type="pct"/>
            <w:vAlign w:val="center"/>
          </w:tcPr>
          <w:p>
            <w:pPr>
              <w:tabs>
                <w:tab w:val="left" w:pos="567"/>
                <w:tab w:val="left" w:pos="709"/>
              </w:tabs>
              <w:spacing w:line="360" w:lineRule="auto"/>
              <w:ind w:right="132"/>
              <w:jc w:val="center"/>
              <w:rPr>
                <w:rFonts w:ascii="黑体" w:hAnsi="黑体" w:eastAsia="黑体"/>
                <w:bCs/>
                <w:color w:val="000000" w:themeColor="text1"/>
                <w:szCs w:val="21"/>
              </w:rPr>
            </w:pPr>
            <w:r>
              <w:rPr>
                <w:rFonts w:ascii="黑体" w:hAnsi="黑体" w:eastAsia="黑体"/>
                <w:bCs/>
                <w:color w:val="000000" w:themeColor="text1"/>
                <w:szCs w:val="21"/>
              </w:rPr>
              <w:t>3</w:t>
            </w:r>
          </w:p>
        </w:tc>
        <w:tc>
          <w:tcPr>
            <w:tcW w:w="2512" w:type="pct"/>
            <w:tcBorders>
              <w:tl2br w:val="nil"/>
            </w:tcBorders>
            <w:vAlign w:val="center"/>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为采购项目提供整体设计、规范编制或者项目管理、监理、检测等服务的供应商，不得再参加该采购项目同一合同项下的其他采购活动；以提供资格声明函为准；</w:t>
            </w:r>
          </w:p>
        </w:tc>
        <w:tc>
          <w:tcPr>
            <w:tcW w:w="651" w:type="pct"/>
            <w:vAlign w:val="center"/>
          </w:tcPr>
          <w:p>
            <w:pPr>
              <w:spacing w:line="360" w:lineRule="auto"/>
              <w:jc w:val="center"/>
              <w:rPr>
                <w:rFonts w:ascii="黑体" w:hAnsi="黑体" w:eastAsia="黑体"/>
                <w:bCs/>
                <w:color w:val="000000" w:themeColor="text1"/>
                <w:szCs w:val="21"/>
              </w:rPr>
            </w:pPr>
          </w:p>
        </w:tc>
        <w:tc>
          <w:tcPr>
            <w:tcW w:w="651" w:type="pct"/>
            <w:vAlign w:val="center"/>
          </w:tcPr>
          <w:p>
            <w:pPr>
              <w:spacing w:line="360" w:lineRule="auto"/>
              <w:jc w:val="center"/>
              <w:rPr>
                <w:rFonts w:ascii="黑体" w:hAnsi="黑体" w:eastAsia="黑体"/>
                <w:bCs/>
                <w:color w:val="000000" w:themeColor="text1"/>
                <w:szCs w:val="21"/>
              </w:rPr>
            </w:pPr>
          </w:p>
        </w:tc>
        <w:tc>
          <w:tcPr>
            <w:tcW w:w="650" w:type="pct"/>
            <w:vAlign w:val="center"/>
          </w:tcPr>
          <w:p>
            <w:pPr>
              <w:spacing w:line="360" w:lineRule="auto"/>
              <w:jc w:val="center"/>
              <w:rPr>
                <w:rFonts w:ascii="黑体" w:hAnsi="黑体" w:eastAsia="黑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6" w:type="pct"/>
            <w:vAlign w:val="center"/>
          </w:tcPr>
          <w:p>
            <w:pPr>
              <w:tabs>
                <w:tab w:val="left" w:pos="567"/>
                <w:tab w:val="left" w:pos="699"/>
              </w:tabs>
              <w:spacing w:line="360" w:lineRule="auto"/>
              <w:ind w:right="132"/>
              <w:jc w:val="center"/>
              <w:rPr>
                <w:rFonts w:ascii="黑体" w:hAnsi="黑体" w:eastAsia="黑体"/>
                <w:bCs/>
                <w:color w:val="000000" w:themeColor="text1"/>
                <w:szCs w:val="21"/>
              </w:rPr>
            </w:pPr>
            <w:r>
              <w:rPr>
                <w:rFonts w:ascii="黑体" w:hAnsi="黑体" w:eastAsia="黑体"/>
                <w:bCs/>
                <w:color w:val="000000" w:themeColor="text1"/>
                <w:szCs w:val="21"/>
              </w:rPr>
              <w:t>4</w:t>
            </w:r>
          </w:p>
        </w:tc>
        <w:tc>
          <w:tcPr>
            <w:tcW w:w="2512" w:type="pct"/>
            <w:tcBorders>
              <w:tl2br w:val="nil"/>
            </w:tcBorders>
            <w:vAlign w:val="center"/>
          </w:tcPr>
          <w:p>
            <w:pPr>
              <w:spacing w:line="360" w:lineRule="auto"/>
              <w:jc w:val="left"/>
              <w:rPr>
                <w:rFonts w:ascii="黑体" w:hAnsi="黑体" w:eastAsia="黑体" w:cs="Times New Roman"/>
                <w:color w:val="000000" w:themeColor="text1"/>
                <w:szCs w:val="21"/>
              </w:rPr>
            </w:pPr>
            <w:r>
              <w:rPr>
                <w:rFonts w:hint="eastAsia" w:ascii="黑体" w:hAnsi="黑体" w:eastAsia="黑体" w:cs="Times New Roman"/>
                <w:color w:val="000000" w:themeColor="text1"/>
                <w:szCs w:val="21"/>
              </w:rPr>
              <w:t>单位负责人为同一人或者存在直接控股、管理关系的不同投标人，不得参加同一合同项下的政府采购活动；</w:t>
            </w:r>
            <w:r>
              <w:rPr>
                <w:rFonts w:hint="eastAsia" w:ascii="黑体" w:hAnsi="黑体" w:eastAsia="黑体"/>
                <w:color w:val="000000" w:themeColor="text1"/>
                <w:szCs w:val="21"/>
              </w:rPr>
              <w:t>以提供资格声明函为准；</w:t>
            </w:r>
          </w:p>
        </w:tc>
        <w:tc>
          <w:tcPr>
            <w:tcW w:w="651" w:type="pct"/>
            <w:vAlign w:val="center"/>
          </w:tcPr>
          <w:p>
            <w:pPr>
              <w:spacing w:line="360" w:lineRule="auto"/>
              <w:jc w:val="center"/>
              <w:rPr>
                <w:rFonts w:ascii="黑体" w:hAnsi="黑体" w:eastAsia="黑体"/>
                <w:bCs/>
                <w:color w:val="000000" w:themeColor="text1"/>
                <w:szCs w:val="21"/>
              </w:rPr>
            </w:pPr>
          </w:p>
        </w:tc>
        <w:tc>
          <w:tcPr>
            <w:tcW w:w="651" w:type="pct"/>
            <w:vAlign w:val="center"/>
          </w:tcPr>
          <w:p>
            <w:pPr>
              <w:spacing w:line="360" w:lineRule="auto"/>
              <w:jc w:val="center"/>
              <w:rPr>
                <w:rFonts w:ascii="黑体" w:hAnsi="黑体" w:eastAsia="黑体"/>
                <w:bCs/>
                <w:color w:val="000000" w:themeColor="text1"/>
                <w:szCs w:val="21"/>
              </w:rPr>
            </w:pPr>
          </w:p>
        </w:tc>
        <w:tc>
          <w:tcPr>
            <w:tcW w:w="650" w:type="pct"/>
            <w:vAlign w:val="center"/>
          </w:tcPr>
          <w:p>
            <w:pPr>
              <w:spacing w:line="360" w:lineRule="auto"/>
              <w:jc w:val="center"/>
              <w:rPr>
                <w:rFonts w:ascii="黑体" w:hAnsi="黑体" w:eastAsia="黑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6" w:type="pct"/>
            <w:vAlign w:val="center"/>
          </w:tcPr>
          <w:p>
            <w:pPr>
              <w:tabs>
                <w:tab w:val="left" w:pos="567"/>
                <w:tab w:val="left" w:pos="699"/>
              </w:tabs>
              <w:spacing w:line="360" w:lineRule="auto"/>
              <w:ind w:right="132"/>
              <w:jc w:val="center"/>
              <w:rPr>
                <w:rFonts w:ascii="黑体" w:hAnsi="黑体" w:eastAsia="黑体"/>
                <w:bCs/>
                <w:color w:val="000000" w:themeColor="text1"/>
                <w:szCs w:val="21"/>
              </w:rPr>
            </w:pPr>
            <w:r>
              <w:rPr>
                <w:rFonts w:ascii="黑体" w:hAnsi="黑体" w:eastAsia="黑体"/>
                <w:bCs/>
                <w:color w:val="000000" w:themeColor="text1"/>
                <w:szCs w:val="21"/>
              </w:rPr>
              <w:t>5</w:t>
            </w:r>
          </w:p>
        </w:tc>
        <w:tc>
          <w:tcPr>
            <w:tcW w:w="2512" w:type="pct"/>
            <w:tcBorders>
              <w:tl2br w:val="nil"/>
            </w:tcBorders>
            <w:vAlign w:val="center"/>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投标人未被列入“信用中国”网站</w:t>
            </w:r>
            <w:r>
              <w:rPr>
                <w:rFonts w:ascii="黑体" w:hAnsi="黑体" w:eastAsia="黑体"/>
                <w:color w:val="000000" w:themeColor="text1"/>
                <w:szCs w:val="21"/>
              </w:rPr>
              <w:t>(www.creditchina.gov.cn)“记录失信被执行人或重大税收违法案件当事人名单或政府采购严重违法失信行为”记录名单；</w:t>
            </w:r>
            <w:r>
              <w:rPr>
                <w:rFonts w:hint="eastAsia" w:ascii="黑体" w:hAnsi="黑体" w:eastAsia="黑体"/>
                <w:color w:val="000000" w:themeColor="text1"/>
                <w:szCs w:val="21"/>
              </w:rPr>
              <w:t>同时，不处于中国政府采购网</w:t>
            </w:r>
            <w:r>
              <w:rPr>
                <w:rFonts w:ascii="黑体" w:hAnsi="黑体" w:eastAsia="黑体"/>
                <w:color w:val="000000" w:themeColor="text1"/>
                <w:szCs w:val="21"/>
              </w:rPr>
              <w:t>(www.ccgp.gov.cn)“政府采购严重违法失信行为信息记录”中的禁止参加政府采购活动期间。（以采购代理机构于投标截止日当天在“信用中国”网站（www.creditchina.gov.cn）及中国政府采购网查询结果为准</w:t>
            </w:r>
            <w:r>
              <w:rPr>
                <w:rFonts w:hint="eastAsia" w:ascii="黑体" w:hAnsi="黑体" w:eastAsia="黑体"/>
                <w:color w:val="000000" w:themeColor="text1"/>
                <w:szCs w:val="21"/>
              </w:rPr>
              <w:t>，如在上述网站查询结果均显示没有相关记录，视为不存在上述不良信用记录；</w:t>
            </w:r>
            <w:r>
              <w:rPr>
                <w:rFonts w:hint="eastAsia" w:ascii="黑体" w:hAnsi="黑体" w:eastAsia="黑体"/>
                <w:bCs/>
                <w:color w:val="000000" w:themeColor="text1"/>
                <w:szCs w:val="21"/>
              </w:rPr>
              <w:t>采购代理机构同时对信用信息查询记录和证据截图存档。</w:t>
            </w:r>
            <w:r>
              <w:rPr>
                <w:rFonts w:ascii="黑体" w:hAnsi="黑体" w:eastAsia="黑体"/>
                <w:bCs/>
                <w:color w:val="000000" w:themeColor="text1"/>
                <w:szCs w:val="21"/>
              </w:rPr>
              <w:t>）</w:t>
            </w:r>
          </w:p>
        </w:tc>
        <w:tc>
          <w:tcPr>
            <w:tcW w:w="651" w:type="pct"/>
            <w:vAlign w:val="center"/>
          </w:tcPr>
          <w:p>
            <w:pPr>
              <w:spacing w:line="360" w:lineRule="auto"/>
              <w:jc w:val="center"/>
              <w:rPr>
                <w:rFonts w:ascii="黑体" w:hAnsi="黑体" w:eastAsia="黑体"/>
                <w:bCs/>
                <w:color w:val="000000" w:themeColor="text1"/>
                <w:szCs w:val="21"/>
              </w:rPr>
            </w:pPr>
          </w:p>
        </w:tc>
        <w:tc>
          <w:tcPr>
            <w:tcW w:w="651" w:type="pct"/>
            <w:vAlign w:val="center"/>
          </w:tcPr>
          <w:p>
            <w:pPr>
              <w:spacing w:line="360" w:lineRule="auto"/>
              <w:jc w:val="center"/>
              <w:rPr>
                <w:rFonts w:ascii="黑体" w:hAnsi="黑体" w:eastAsia="黑体"/>
                <w:bCs/>
                <w:color w:val="000000" w:themeColor="text1"/>
                <w:szCs w:val="21"/>
              </w:rPr>
            </w:pPr>
          </w:p>
        </w:tc>
        <w:tc>
          <w:tcPr>
            <w:tcW w:w="650" w:type="pct"/>
            <w:vAlign w:val="center"/>
          </w:tcPr>
          <w:p>
            <w:pPr>
              <w:spacing w:line="360" w:lineRule="auto"/>
              <w:jc w:val="center"/>
              <w:rPr>
                <w:rFonts w:ascii="黑体" w:hAnsi="黑体" w:eastAsia="黑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6" w:type="pct"/>
            <w:vAlign w:val="center"/>
          </w:tcPr>
          <w:p>
            <w:pPr>
              <w:tabs>
                <w:tab w:val="left" w:pos="567"/>
                <w:tab w:val="left" w:pos="699"/>
              </w:tabs>
              <w:spacing w:line="360" w:lineRule="auto"/>
              <w:ind w:right="132"/>
              <w:jc w:val="center"/>
              <w:rPr>
                <w:rFonts w:ascii="黑体" w:hAnsi="黑体" w:eastAsia="黑体"/>
                <w:bCs/>
                <w:color w:val="000000" w:themeColor="text1"/>
                <w:szCs w:val="21"/>
              </w:rPr>
            </w:pPr>
            <w:r>
              <w:rPr>
                <w:rFonts w:ascii="黑体" w:hAnsi="黑体" w:eastAsia="黑体"/>
                <w:bCs/>
                <w:color w:val="000000" w:themeColor="text1"/>
                <w:szCs w:val="21"/>
              </w:rPr>
              <w:t>6</w:t>
            </w:r>
          </w:p>
        </w:tc>
        <w:tc>
          <w:tcPr>
            <w:tcW w:w="2512" w:type="pct"/>
            <w:tcBorders>
              <w:tl2br w:val="nil"/>
            </w:tcBorders>
            <w:vAlign w:val="center"/>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本项目不接受联合体投标。</w:t>
            </w:r>
          </w:p>
        </w:tc>
        <w:tc>
          <w:tcPr>
            <w:tcW w:w="651" w:type="pct"/>
            <w:vAlign w:val="center"/>
          </w:tcPr>
          <w:p>
            <w:pPr>
              <w:spacing w:line="360" w:lineRule="auto"/>
              <w:jc w:val="center"/>
              <w:rPr>
                <w:rFonts w:ascii="黑体" w:hAnsi="黑体" w:eastAsia="黑体"/>
                <w:bCs/>
                <w:color w:val="000000" w:themeColor="text1"/>
                <w:szCs w:val="21"/>
              </w:rPr>
            </w:pPr>
          </w:p>
        </w:tc>
        <w:tc>
          <w:tcPr>
            <w:tcW w:w="651" w:type="pct"/>
            <w:vAlign w:val="center"/>
          </w:tcPr>
          <w:p>
            <w:pPr>
              <w:spacing w:line="360" w:lineRule="auto"/>
              <w:jc w:val="center"/>
              <w:rPr>
                <w:rFonts w:ascii="黑体" w:hAnsi="黑体" w:eastAsia="黑体"/>
                <w:bCs/>
                <w:color w:val="000000" w:themeColor="text1"/>
                <w:szCs w:val="21"/>
              </w:rPr>
            </w:pPr>
          </w:p>
        </w:tc>
        <w:tc>
          <w:tcPr>
            <w:tcW w:w="650" w:type="pct"/>
            <w:vAlign w:val="center"/>
          </w:tcPr>
          <w:p>
            <w:pPr>
              <w:spacing w:line="360" w:lineRule="auto"/>
              <w:jc w:val="center"/>
              <w:rPr>
                <w:rFonts w:ascii="黑体" w:hAnsi="黑体" w:eastAsia="黑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048" w:type="pct"/>
            <w:gridSpan w:val="2"/>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结论</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0" w:type="pct"/>
            <w:gridSpan w:val="5"/>
            <w:vAlign w:val="center"/>
          </w:tcPr>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不通过原因说明：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vAlign w:val="center"/>
          </w:tcPr>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采购人或采购代理机构签署：</w:t>
            </w:r>
          </w:p>
        </w:tc>
      </w:tr>
    </w:tbl>
    <w:p>
      <w:pPr>
        <w:rPr>
          <w:rFonts w:ascii="黑体" w:hAnsi="黑体" w:eastAsia="黑体"/>
          <w:color w:val="000000" w:themeColor="text1"/>
        </w:rPr>
      </w:pPr>
    </w:p>
    <w:p>
      <w:pPr>
        <w:pStyle w:val="28"/>
        <w:numPr>
          <w:ilvl w:val="0"/>
          <w:numId w:val="82"/>
        </w:numPr>
        <w:spacing w:before="156" w:beforeLines="5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注明：</w:t>
      </w:r>
    </w:p>
    <w:p>
      <w:pPr>
        <w:pStyle w:val="28"/>
        <w:numPr>
          <w:ilvl w:val="0"/>
          <w:numId w:val="8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采购人或采购代理机构对投标人是否满足要求逐条标注评审意见，“是”标记为“○”，“否”标记为“×”；</w:t>
      </w:r>
    </w:p>
    <w:p>
      <w:pPr>
        <w:pStyle w:val="28"/>
        <w:numPr>
          <w:ilvl w:val="0"/>
          <w:numId w:val="8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评审结论栏统一填写为“通过”或“不通过”</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，出现一个“×”为“不通过”；</w:t>
      </w:r>
    </w:p>
    <w:p>
      <w:pPr>
        <w:pStyle w:val="28"/>
        <w:numPr>
          <w:ilvl w:val="0"/>
          <w:numId w:val="83"/>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对结论为“不通过”的投标，要说明原因。</w:t>
      </w:r>
    </w:p>
    <w:p>
      <w:pPr>
        <w:pStyle w:val="28"/>
        <w:spacing w:line="360" w:lineRule="auto"/>
        <w:ind w:left="420" w:firstLine="0" w:firstLineChars="0"/>
        <w:rPr>
          <w:rFonts w:ascii="黑体" w:hAnsi="黑体" w:eastAsia="黑体"/>
          <w:bCs/>
          <w:color w:val="000000" w:themeColor="text1"/>
          <w:szCs w:val="21"/>
        </w:rPr>
      </w:pPr>
    </w:p>
    <w:p>
      <w:pPr>
        <w:pStyle w:val="28"/>
        <w:pageBreakBefore/>
        <w:numPr>
          <w:ilvl w:val="0"/>
          <w:numId w:val="81"/>
        </w:numPr>
        <w:spacing w:before="156" w:beforeLines="50" w:after="312" w:afterLines="100" w:line="360" w:lineRule="auto"/>
        <w:ind w:left="422" w:hanging="422" w:hangingChars="200"/>
        <w:rPr>
          <w:rFonts w:ascii="黑体" w:hAnsi="黑体" w:eastAsia="黑体"/>
          <w:b/>
          <w:bCs/>
          <w:color w:val="000000" w:themeColor="text1"/>
          <w:szCs w:val="21"/>
        </w:rPr>
      </w:pPr>
      <w:r>
        <w:rPr>
          <w:rFonts w:hint="eastAsia" w:ascii="黑体" w:hAnsi="黑体" w:eastAsia="黑体"/>
          <w:b/>
          <w:bCs/>
          <w:color w:val="000000" w:themeColor="text1"/>
          <w:szCs w:val="21"/>
        </w:rPr>
        <w:t>附表二</w:t>
      </w:r>
      <w:r>
        <w:rPr>
          <w:rFonts w:ascii="黑体" w:hAnsi="黑体" w:eastAsia="黑体"/>
          <w:b/>
          <w:bCs/>
          <w:color w:val="000000" w:themeColor="text1"/>
          <w:szCs w:val="21"/>
        </w:rPr>
        <w:t xml:space="preserve">  符合性审查表</w:t>
      </w:r>
      <w:r>
        <w:rPr>
          <w:rFonts w:hint="eastAsia" w:ascii="黑体" w:hAnsi="黑体" w:eastAsia="黑体"/>
          <w:b/>
          <w:bCs/>
          <w:color w:val="000000" w:themeColor="text1"/>
          <w:szCs w:val="21"/>
        </w:rPr>
        <w:t>（注：本表无需投标人填写）</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284"/>
        <w:gridCol w:w="1110"/>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序号</w:t>
            </w:r>
          </w:p>
        </w:tc>
        <w:tc>
          <w:tcPr>
            <w:tcW w:w="2512" w:type="pct"/>
            <w:tcBorders>
              <w:bottom w:val="single" w:color="auto" w:sz="4" w:space="0"/>
              <w:tl2br w:val="single" w:color="auto" w:sz="4" w:space="0"/>
            </w:tcBorders>
          </w:tcPr>
          <w:p>
            <w:pPr>
              <w:spacing w:line="360" w:lineRule="auto"/>
              <w:ind w:left="210" w:hanging="210" w:hangingChars="100"/>
              <w:rPr>
                <w:rFonts w:ascii="黑体" w:hAnsi="黑体" w:eastAsia="黑体"/>
                <w:bCs/>
                <w:color w:val="000000" w:themeColor="text1"/>
                <w:szCs w:val="21"/>
              </w:rPr>
            </w:pPr>
            <w:r>
              <w:rPr>
                <w:rFonts w:hint="eastAsia" w:ascii="黑体" w:hAnsi="黑体" w:eastAsia="黑体"/>
                <w:bCs/>
                <w:color w:val="000000" w:themeColor="text1"/>
                <w:szCs w:val="21"/>
              </w:rPr>
              <w:t xml:space="preserve">                               投标人</w:t>
            </w:r>
          </w:p>
          <w:p>
            <w:pPr>
              <w:spacing w:line="360" w:lineRule="auto"/>
              <w:ind w:firstLine="105" w:firstLineChars="50"/>
              <w:rPr>
                <w:rFonts w:ascii="黑体" w:hAnsi="黑体" w:eastAsia="黑体"/>
                <w:bCs/>
                <w:color w:val="000000" w:themeColor="text1"/>
                <w:szCs w:val="21"/>
              </w:rPr>
            </w:pPr>
            <w:r>
              <w:rPr>
                <w:rFonts w:hint="eastAsia" w:ascii="黑体" w:hAnsi="黑体" w:eastAsia="黑体"/>
                <w:bCs/>
                <w:color w:val="000000" w:themeColor="text1"/>
                <w:szCs w:val="21"/>
              </w:rPr>
              <w:t>审查内容</w:t>
            </w:r>
          </w:p>
        </w:tc>
        <w:tc>
          <w:tcPr>
            <w:tcW w:w="651"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投标人A</w:t>
            </w:r>
          </w:p>
        </w:tc>
        <w:tc>
          <w:tcPr>
            <w:tcW w:w="651"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投标人B</w:t>
            </w:r>
          </w:p>
        </w:tc>
        <w:tc>
          <w:tcPr>
            <w:tcW w:w="650"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1</w:t>
            </w:r>
          </w:p>
        </w:tc>
        <w:tc>
          <w:tcPr>
            <w:tcW w:w="2512" w:type="pct"/>
            <w:vAlign w:val="center"/>
          </w:tcPr>
          <w:p>
            <w:pPr>
              <w:spacing w:line="360" w:lineRule="auto"/>
              <w:jc w:val="left"/>
              <w:rPr>
                <w:rFonts w:ascii="黑体" w:hAnsi="黑体" w:eastAsia="黑体" w:cs="Times New Roman"/>
                <w:color w:val="000000" w:themeColor="text1"/>
                <w:szCs w:val="21"/>
              </w:rPr>
            </w:pPr>
            <w:r>
              <w:rPr>
                <w:rFonts w:hint="eastAsia" w:ascii="黑体" w:hAnsi="黑体" w:eastAsia="黑体" w:cs="Times New Roman"/>
                <w:color w:val="000000" w:themeColor="text1"/>
                <w:szCs w:val="21"/>
              </w:rPr>
              <w:t>合格的投标保证金</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2</w:t>
            </w:r>
          </w:p>
        </w:tc>
        <w:tc>
          <w:tcPr>
            <w:tcW w:w="2512" w:type="pct"/>
            <w:vAlign w:val="center"/>
          </w:tcPr>
          <w:p>
            <w:pPr>
              <w:spacing w:line="360" w:lineRule="auto"/>
              <w:jc w:val="left"/>
              <w:rPr>
                <w:rFonts w:ascii="黑体" w:hAnsi="黑体" w:eastAsia="黑体" w:cs="Times New Roman"/>
                <w:color w:val="000000" w:themeColor="text1"/>
                <w:szCs w:val="21"/>
              </w:rPr>
            </w:pPr>
            <w:r>
              <w:rPr>
                <w:rFonts w:hint="eastAsia" w:ascii="黑体" w:hAnsi="黑体" w:eastAsia="黑体" w:cs="Times New Roman"/>
                <w:color w:val="000000" w:themeColor="text1"/>
                <w:szCs w:val="21"/>
              </w:rPr>
              <w:t>投标报价不超过</w:t>
            </w:r>
            <w:r>
              <w:rPr>
                <w:rFonts w:hint="eastAsia" w:ascii="黑体" w:hAnsi="黑体" w:eastAsia="黑体"/>
                <w:color w:val="000000" w:themeColor="text1"/>
                <w:szCs w:val="21"/>
              </w:rPr>
              <w:t>本项目采购预算</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3</w:t>
            </w:r>
          </w:p>
        </w:tc>
        <w:tc>
          <w:tcPr>
            <w:tcW w:w="2512" w:type="pct"/>
            <w:vAlign w:val="center"/>
          </w:tcPr>
          <w:p>
            <w:pPr>
              <w:spacing w:line="360" w:lineRule="auto"/>
              <w:jc w:val="left"/>
              <w:rPr>
                <w:rFonts w:ascii="黑体" w:hAnsi="黑体" w:eastAsia="黑体" w:cs="Times New Roman"/>
                <w:color w:val="000000" w:themeColor="text1"/>
                <w:szCs w:val="21"/>
              </w:rPr>
            </w:pPr>
            <w:r>
              <w:rPr>
                <w:rFonts w:hint="eastAsia" w:ascii="黑体" w:hAnsi="黑体" w:eastAsia="黑体" w:cs="Times New Roman"/>
                <w:color w:val="000000" w:themeColor="text1"/>
                <w:szCs w:val="21"/>
              </w:rPr>
              <w:t>法人授权委托证明</w:t>
            </w:r>
          </w:p>
          <w:p>
            <w:pPr>
              <w:spacing w:line="360" w:lineRule="auto"/>
              <w:jc w:val="left"/>
              <w:rPr>
                <w:rFonts w:ascii="黑体" w:hAnsi="黑体" w:eastAsia="黑体" w:cs="Times New Roman"/>
                <w:color w:val="000000" w:themeColor="text1"/>
                <w:szCs w:val="21"/>
              </w:rPr>
            </w:pPr>
            <w:r>
              <w:rPr>
                <w:rFonts w:hint="eastAsia" w:ascii="黑体" w:hAnsi="黑体" w:eastAsia="黑体" w:cs="Times New Roman"/>
                <w:color w:val="000000" w:themeColor="text1"/>
                <w:szCs w:val="21"/>
              </w:rPr>
              <w:t>(投标人代表为法定代表人的除外)</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4</w:t>
            </w:r>
          </w:p>
        </w:tc>
        <w:tc>
          <w:tcPr>
            <w:tcW w:w="2512" w:type="pct"/>
            <w:vAlign w:val="center"/>
          </w:tcPr>
          <w:p>
            <w:pPr>
              <w:spacing w:line="360" w:lineRule="auto"/>
              <w:jc w:val="left"/>
              <w:rPr>
                <w:rFonts w:ascii="黑体" w:hAnsi="黑体" w:eastAsia="黑体"/>
                <w:color w:val="000000" w:themeColor="text1"/>
                <w:szCs w:val="21"/>
              </w:rPr>
            </w:pPr>
            <w:r>
              <w:rPr>
                <w:rFonts w:hint="eastAsia" w:ascii="黑体" w:hAnsi="黑体" w:eastAsia="黑体" w:cs="Times New Roman"/>
                <w:color w:val="000000" w:themeColor="text1"/>
                <w:szCs w:val="21"/>
              </w:rPr>
              <w:t>投标函（投标的有效期）</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5</w:t>
            </w:r>
          </w:p>
        </w:tc>
        <w:tc>
          <w:tcPr>
            <w:tcW w:w="2512" w:type="pct"/>
            <w:vAlign w:val="center"/>
          </w:tcPr>
          <w:p>
            <w:pPr>
              <w:spacing w:line="360" w:lineRule="auto"/>
              <w:jc w:val="left"/>
              <w:rPr>
                <w:rFonts w:ascii="黑体" w:hAnsi="黑体" w:eastAsia="黑体"/>
                <w:color w:val="000000" w:themeColor="text1"/>
                <w:szCs w:val="21"/>
              </w:rPr>
            </w:pPr>
            <w:r>
              <w:rPr>
                <w:rFonts w:hint="eastAsia" w:ascii="黑体" w:hAnsi="黑体" w:eastAsia="黑体" w:cs="Times New Roman"/>
                <w:color w:val="000000" w:themeColor="text1"/>
                <w:szCs w:val="21"/>
              </w:rPr>
              <w:t>投标文件的式样、签署、盖章符合招标文件要求</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6</w:t>
            </w:r>
          </w:p>
        </w:tc>
        <w:tc>
          <w:tcPr>
            <w:tcW w:w="2512" w:type="pct"/>
            <w:vAlign w:val="center"/>
          </w:tcPr>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用户需求书当中的★条款满足要求</w:t>
            </w:r>
          </w:p>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(若本项目无★条款，此项通过)</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7</w:t>
            </w:r>
          </w:p>
        </w:tc>
        <w:tc>
          <w:tcPr>
            <w:tcW w:w="2512" w:type="pct"/>
            <w:vAlign w:val="center"/>
          </w:tcPr>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投标人的投标是固定价或者投标方案是唯一的或投标报价没有重大漏项或重大不合理的</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8</w:t>
            </w:r>
          </w:p>
        </w:tc>
        <w:tc>
          <w:tcPr>
            <w:tcW w:w="2512" w:type="pct"/>
            <w:vAlign w:val="center"/>
          </w:tcPr>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投标文件没有招标文件中规定的其它无效投标条款的</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36" w:type="pct"/>
            <w:vAlign w:val="center"/>
          </w:tcPr>
          <w:p>
            <w:pPr>
              <w:spacing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9</w:t>
            </w:r>
          </w:p>
        </w:tc>
        <w:tc>
          <w:tcPr>
            <w:tcW w:w="2512" w:type="pct"/>
            <w:vAlign w:val="center"/>
          </w:tcPr>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按有关法律、法规、规章不属于投标无效的</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048" w:type="pct"/>
            <w:gridSpan w:val="2"/>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结论</w:t>
            </w:r>
          </w:p>
        </w:tc>
        <w:tc>
          <w:tcPr>
            <w:tcW w:w="651" w:type="pct"/>
            <w:vAlign w:val="center"/>
          </w:tcPr>
          <w:p>
            <w:pPr>
              <w:spacing w:line="360" w:lineRule="auto"/>
              <w:jc w:val="center"/>
              <w:rPr>
                <w:rFonts w:ascii="黑体" w:hAnsi="黑体" w:eastAsia="黑体"/>
                <w:b/>
                <w:bCs/>
                <w:color w:val="000000" w:themeColor="text1"/>
                <w:szCs w:val="21"/>
              </w:rPr>
            </w:pPr>
          </w:p>
        </w:tc>
        <w:tc>
          <w:tcPr>
            <w:tcW w:w="651" w:type="pct"/>
            <w:vAlign w:val="center"/>
          </w:tcPr>
          <w:p>
            <w:pPr>
              <w:spacing w:line="360" w:lineRule="auto"/>
              <w:jc w:val="center"/>
              <w:rPr>
                <w:rFonts w:ascii="黑体" w:hAnsi="黑体" w:eastAsia="黑体"/>
                <w:b/>
                <w:bCs/>
                <w:color w:val="000000" w:themeColor="text1"/>
                <w:szCs w:val="21"/>
              </w:rPr>
            </w:pPr>
          </w:p>
        </w:tc>
        <w:tc>
          <w:tcPr>
            <w:tcW w:w="65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0" w:type="pct"/>
            <w:gridSpan w:val="5"/>
            <w:vAlign w:val="center"/>
          </w:tcPr>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不通过原因说明：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vAlign w:val="center"/>
          </w:tcPr>
          <w:p>
            <w:pPr>
              <w:spacing w:line="360" w:lineRule="auto"/>
              <w:jc w:val="left"/>
              <w:rPr>
                <w:rFonts w:ascii="黑体" w:hAnsi="黑体" w:eastAsia="黑体"/>
                <w:bCs/>
                <w:color w:val="000000" w:themeColor="text1"/>
                <w:szCs w:val="21"/>
              </w:rPr>
            </w:pPr>
            <w:r>
              <w:rPr>
                <w:rFonts w:hint="eastAsia" w:ascii="黑体" w:hAnsi="黑体" w:eastAsia="黑体"/>
                <w:bCs/>
                <w:color w:val="000000" w:themeColor="text1"/>
                <w:szCs w:val="21"/>
              </w:rPr>
              <w:t>评委签署：</w:t>
            </w:r>
          </w:p>
        </w:tc>
      </w:tr>
    </w:tbl>
    <w:p>
      <w:pPr>
        <w:pStyle w:val="28"/>
        <w:spacing w:before="156" w:beforeLines="50" w:line="360" w:lineRule="auto"/>
        <w:ind w:left="420" w:firstLine="0" w:firstLineChars="0"/>
        <w:rPr>
          <w:rFonts w:ascii="黑体" w:hAnsi="黑体" w:eastAsia="黑体"/>
          <w:b/>
          <w:bCs/>
          <w:color w:val="000000" w:themeColor="text1"/>
          <w:szCs w:val="21"/>
        </w:rPr>
      </w:pPr>
    </w:p>
    <w:p>
      <w:pPr>
        <w:pStyle w:val="28"/>
        <w:numPr>
          <w:ilvl w:val="0"/>
          <w:numId w:val="82"/>
        </w:numPr>
        <w:spacing w:before="156" w:beforeLines="50" w:line="360" w:lineRule="auto"/>
        <w:ind w:firstLineChars="0"/>
        <w:rPr>
          <w:rFonts w:ascii="黑体" w:hAnsi="黑体" w:eastAsia="黑体"/>
          <w:b/>
          <w:bCs/>
          <w:color w:val="000000" w:themeColor="text1"/>
          <w:szCs w:val="21"/>
        </w:rPr>
      </w:pPr>
      <w:r>
        <w:rPr>
          <w:rFonts w:hint="eastAsia" w:ascii="黑体" w:hAnsi="黑体" w:eastAsia="黑体"/>
          <w:b/>
          <w:bCs/>
          <w:color w:val="000000" w:themeColor="text1"/>
          <w:szCs w:val="21"/>
        </w:rPr>
        <w:t>注明：</w:t>
      </w:r>
    </w:p>
    <w:p>
      <w:pPr>
        <w:pStyle w:val="28"/>
        <w:numPr>
          <w:ilvl w:val="0"/>
          <w:numId w:val="84"/>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评审时评委对投标人是否满足要求逐条标注评审意见，“是”标记为“○”，“否”标记为“×”；</w:t>
      </w:r>
    </w:p>
    <w:p>
      <w:pPr>
        <w:pStyle w:val="28"/>
        <w:numPr>
          <w:ilvl w:val="0"/>
          <w:numId w:val="84"/>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评审结论栏统一填写为“通过”或“不通过”</w:t>
      </w:r>
      <w:r>
        <w:rPr>
          <w:rFonts w:ascii="黑体" w:hAnsi="黑体" w:eastAsia="黑体"/>
          <w:bCs/>
          <w:color w:val="000000" w:themeColor="text1"/>
          <w:szCs w:val="21"/>
        </w:rPr>
        <w:t xml:space="preserve"> </w:t>
      </w:r>
      <w:r>
        <w:rPr>
          <w:rFonts w:hint="eastAsia" w:ascii="黑体" w:hAnsi="黑体" w:eastAsia="黑体"/>
          <w:bCs/>
          <w:color w:val="000000" w:themeColor="text1"/>
          <w:szCs w:val="21"/>
        </w:rPr>
        <w:t>，出现一个“×”为“不通过”；</w:t>
      </w:r>
    </w:p>
    <w:p>
      <w:pPr>
        <w:pStyle w:val="28"/>
        <w:numPr>
          <w:ilvl w:val="0"/>
          <w:numId w:val="84"/>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对结论为“不通过”的投标，要说明原因。</w:t>
      </w:r>
    </w:p>
    <w:p>
      <w:pPr>
        <w:pStyle w:val="28"/>
        <w:pageBreakBefore/>
        <w:numPr>
          <w:ilvl w:val="0"/>
          <w:numId w:val="81"/>
        </w:numPr>
        <w:spacing w:before="312" w:beforeLines="100" w:after="312" w:afterLines="100" w:line="360" w:lineRule="auto"/>
        <w:ind w:left="422" w:hanging="422" w:hangingChars="200"/>
        <w:rPr>
          <w:rFonts w:ascii="黑体" w:hAnsi="黑体" w:eastAsia="黑体"/>
          <w:b/>
          <w:bCs/>
          <w:color w:val="000000" w:themeColor="text1"/>
          <w:szCs w:val="21"/>
        </w:rPr>
      </w:pPr>
      <w:r>
        <w:rPr>
          <w:rFonts w:hint="eastAsia" w:ascii="黑体" w:hAnsi="黑体" w:eastAsia="黑体"/>
          <w:b/>
          <w:bCs/>
          <w:color w:val="000000" w:themeColor="text1"/>
          <w:szCs w:val="21"/>
        </w:rPr>
        <w:t>附表三</w:t>
      </w:r>
      <w:r>
        <w:rPr>
          <w:rFonts w:ascii="黑体" w:hAnsi="黑体" w:eastAsia="黑体"/>
          <w:b/>
          <w:bCs/>
          <w:color w:val="000000" w:themeColor="text1"/>
          <w:szCs w:val="21"/>
        </w:rPr>
        <w:t xml:space="preserve">  详细评审表</w:t>
      </w:r>
      <w:r>
        <w:rPr>
          <w:rFonts w:hint="eastAsia" w:ascii="黑体" w:hAnsi="黑体" w:eastAsia="黑体"/>
          <w:b/>
          <w:bCs/>
          <w:color w:val="000000" w:themeColor="text1"/>
          <w:szCs w:val="21"/>
        </w:rPr>
        <w:t>（含商务、技术评审细则）</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17"/>
        <w:gridCol w:w="138"/>
        <w:gridCol w:w="1138"/>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81" w:type="pct"/>
            <w:vAlign w:val="center"/>
          </w:tcPr>
          <w:p>
            <w:pPr>
              <w:pStyle w:val="34"/>
              <w:spacing w:after="62" w:afterLines="20" w:line="360" w:lineRule="auto"/>
              <w:ind w:firstLine="0" w:firstLineChars="0"/>
              <w:jc w:val="center"/>
              <w:rPr>
                <w:rFonts w:ascii="黑体" w:hAnsi="黑体" w:eastAsia="黑体"/>
                <w:b/>
                <w:color w:val="000000" w:themeColor="text1"/>
                <w:sz w:val="21"/>
                <w:szCs w:val="21"/>
              </w:rPr>
            </w:pPr>
            <w:r>
              <w:rPr>
                <w:rFonts w:hint="eastAsia" w:ascii="黑体" w:hAnsi="黑体" w:eastAsia="黑体"/>
                <w:b/>
                <w:color w:val="000000" w:themeColor="text1"/>
                <w:sz w:val="21"/>
                <w:szCs w:val="21"/>
              </w:rPr>
              <w:t>序号</w:t>
            </w:r>
          </w:p>
        </w:tc>
        <w:tc>
          <w:tcPr>
            <w:tcW w:w="831" w:type="pct"/>
            <w:vAlign w:val="center"/>
          </w:tcPr>
          <w:p>
            <w:pPr>
              <w:pStyle w:val="34"/>
              <w:spacing w:after="62" w:afterLines="20" w:line="360" w:lineRule="auto"/>
              <w:ind w:firstLine="0" w:firstLineChars="0"/>
              <w:jc w:val="center"/>
              <w:rPr>
                <w:rFonts w:ascii="黑体" w:hAnsi="黑体" w:eastAsia="黑体"/>
                <w:b/>
                <w:color w:val="000000" w:themeColor="text1"/>
                <w:sz w:val="21"/>
                <w:szCs w:val="21"/>
              </w:rPr>
            </w:pPr>
            <w:r>
              <w:rPr>
                <w:rFonts w:hint="eastAsia" w:ascii="黑体" w:hAnsi="黑体" w:eastAsia="黑体"/>
                <w:b/>
                <w:color w:val="000000" w:themeColor="text1"/>
                <w:sz w:val="21"/>
                <w:szCs w:val="21"/>
              </w:rPr>
              <w:t>评分内容</w:t>
            </w:r>
          </w:p>
        </w:tc>
        <w:tc>
          <w:tcPr>
            <w:tcW w:w="748" w:type="pct"/>
            <w:gridSpan w:val="2"/>
            <w:vAlign w:val="center"/>
          </w:tcPr>
          <w:p>
            <w:pPr>
              <w:pStyle w:val="34"/>
              <w:spacing w:after="62" w:afterLines="20" w:line="360" w:lineRule="auto"/>
              <w:ind w:firstLine="0" w:firstLineChars="0"/>
              <w:jc w:val="center"/>
              <w:rPr>
                <w:rFonts w:ascii="黑体" w:hAnsi="黑体" w:eastAsia="黑体"/>
                <w:b/>
                <w:color w:val="000000" w:themeColor="text1"/>
                <w:sz w:val="21"/>
                <w:szCs w:val="21"/>
              </w:rPr>
            </w:pPr>
            <w:r>
              <w:rPr>
                <w:rFonts w:hint="eastAsia" w:ascii="黑体" w:hAnsi="黑体" w:eastAsia="黑体"/>
                <w:b/>
                <w:color w:val="000000" w:themeColor="text1"/>
                <w:sz w:val="21"/>
                <w:szCs w:val="21"/>
              </w:rPr>
              <w:t>分值</w:t>
            </w:r>
          </w:p>
        </w:tc>
        <w:tc>
          <w:tcPr>
            <w:tcW w:w="2940" w:type="pct"/>
            <w:vAlign w:val="center"/>
          </w:tcPr>
          <w:p>
            <w:pPr>
              <w:pStyle w:val="34"/>
              <w:spacing w:after="62" w:afterLines="20" w:line="360" w:lineRule="auto"/>
              <w:ind w:firstLine="0" w:firstLineChars="0"/>
              <w:jc w:val="center"/>
              <w:rPr>
                <w:rFonts w:ascii="黑体" w:hAnsi="黑体" w:eastAsia="黑体"/>
                <w:b/>
                <w:color w:val="000000" w:themeColor="text1"/>
                <w:sz w:val="21"/>
                <w:szCs w:val="21"/>
              </w:rPr>
            </w:pPr>
            <w:r>
              <w:rPr>
                <w:rFonts w:hint="eastAsia" w:ascii="黑体" w:hAnsi="黑体" w:eastAsia="黑体"/>
                <w:b/>
                <w:color w:val="000000" w:themeColor="text1"/>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5"/>
            <w:vAlign w:val="center"/>
          </w:tcPr>
          <w:p>
            <w:pPr>
              <w:pStyle w:val="34"/>
              <w:spacing w:after="62" w:afterLines="20" w:line="360" w:lineRule="auto"/>
              <w:ind w:firstLine="0" w:firstLineChars="0"/>
              <w:jc w:val="center"/>
              <w:rPr>
                <w:rFonts w:ascii="黑体" w:hAnsi="黑体" w:eastAsia="黑体"/>
                <w:b/>
                <w:color w:val="000000" w:themeColor="text1"/>
                <w:sz w:val="21"/>
                <w:szCs w:val="21"/>
              </w:rPr>
            </w:pPr>
            <w:r>
              <w:rPr>
                <w:rFonts w:hint="eastAsia" w:ascii="黑体" w:hAnsi="黑体" w:eastAsia="黑体"/>
                <w:b/>
                <w:color w:val="000000" w:themeColor="text1"/>
                <w:sz w:val="21"/>
                <w:szCs w:val="21"/>
              </w:rPr>
              <w:t>商务评审细则（</w:t>
            </w:r>
            <w:r>
              <w:rPr>
                <w:rFonts w:ascii="黑体" w:hAnsi="黑体" w:eastAsia="黑体"/>
                <w:b/>
                <w:color w:val="000000" w:themeColor="text1"/>
                <w:sz w:val="21"/>
                <w:szCs w:val="21"/>
              </w:rPr>
              <w:t>30</w:t>
            </w:r>
            <w:r>
              <w:rPr>
                <w:rFonts w:hint="eastAsia" w:ascii="黑体" w:hAnsi="黑体" w:eastAsia="黑体"/>
                <w:b/>
                <w:color w:val="000000" w:themeColor="text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81" w:type="pct"/>
            <w:vAlign w:val="center"/>
          </w:tcPr>
          <w:p>
            <w:pPr>
              <w:spacing w:before="31" w:beforeLines="10" w:after="93" w:afterLines="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1</w:t>
            </w:r>
          </w:p>
        </w:tc>
        <w:tc>
          <w:tcPr>
            <w:tcW w:w="912" w:type="pct"/>
            <w:gridSpan w:val="2"/>
            <w:vAlign w:val="center"/>
          </w:tcPr>
          <w:p>
            <w:pPr>
              <w:spacing w:before="31" w:beforeLines="10" w:after="30"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人员配置情况</w:t>
            </w:r>
          </w:p>
        </w:tc>
        <w:tc>
          <w:tcPr>
            <w:tcW w:w="667" w:type="pct"/>
            <w:vAlign w:val="center"/>
          </w:tcPr>
          <w:p>
            <w:pPr>
              <w:widowControl/>
              <w:spacing w:before="31" w:beforeLines="10" w:after="30" w:line="360" w:lineRule="auto"/>
              <w:jc w:val="center"/>
              <w:rPr>
                <w:rFonts w:ascii="黑体" w:hAnsi="黑体" w:eastAsia="黑体"/>
                <w:bCs/>
                <w:color w:val="000000" w:themeColor="text1"/>
                <w:szCs w:val="21"/>
              </w:rPr>
            </w:pPr>
            <w:r>
              <w:rPr>
                <w:rFonts w:ascii="黑体" w:hAnsi="黑体" w:eastAsia="黑体"/>
                <w:bCs/>
                <w:color w:val="000000" w:themeColor="text1"/>
                <w:szCs w:val="21"/>
              </w:rPr>
              <w:t>12</w:t>
            </w:r>
            <w:r>
              <w:rPr>
                <w:rFonts w:hint="eastAsia" w:ascii="黑体" w:hAnsi="黑体" w:eastAsia="黑体"/>
                <w:bCs/>
                <w:color w:val="000000" w:themeColor="text1"/>
                <w:szCs w:val="21"/>
              </w:rPr>
              <w:t>分</w:t>
            </w:r>
          </w:p>
        </w:tc>
        <w:tc>
          <w:tcPr>
            <w:tcW w:w="2940" w:type="pct"/>
            <w:vAlign w:val="center"/>
          </w:tcPr>
          <w:p>
            <w:pPr>
              <w:spacing w:before="31" w:beforeLines="10" w:after="30" w:line="360" w:lineRule="auto"/>
              <w:rPr>
                <w:rFonts w:ascii="黑体" w:hAnsi="黑体" w:eastAsia="黑体" w:cs="Times New Roman"/>
                <w:color w:val="000000" w:themeColor="text1"/>
                <w:szCs w:val="21"/>
              </w:rPr>
            </w:pPr>
            <w:r>
              <w:rPr>
                <w:rFonts w:hint="eastAsia" w:ascii="黑体" w:hAnsi="黑体" w:eastAsia="黑体" w:cs="Times New Roman"/>
                <w:color w:val="000000" w:themeColor="text1"/>
                <w:szCs w:val="21"/>
              </w:rPr>
              <w:t>根据投标人拟投入本项目的专职人员</w:t>
            </w:r>
            <w:r>
              <w:rPr>
                <w:rFonts w:hint="eastAsia" w:ascii="黑体" w:hAnsi="黑体" w:eastAsia="黑体"/>
                <w:color w:val="000000" w:themeColor="text1"/>
                <w:szCs w:val="21"/>
              </w:rPr>
              <w:t>情况</w:t>
            </w:r>
            <w:r>
              <w:rPr>
                <w:rFonts w:hint="eastAsia" w:ascii="黑体" w:hAnsi="黑体" w:eastAsia="黑体" w:cs="Times New Roman"/>
                <w:color w:val="000000" w:themeColor="text1"/>
                <w:szCs w:val="21"/>
              </w:rPr>
              <w:t>进行评审：</w:t>
            </w:r>
          </w:p>
          <w:p>
            <w:pPr>
              <w:spacing w:before="31" w:beforeLines="10" w:after="30" w:line="360" w:lineRule="auto"/>
              <w:rPr>
                <w:rFonts w:ascii="黑体" w:hAnsi="黑体" w:eastAsia="黑体"/>
                <w:color w:val="000000" w:themeColor="text1"/>
                <w:szCs w:val="21"/>
              </w:rPr>
            </w:pP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w:instrText>
            </w:r>
            <w:r>
              <w:rPr>
                <w:rFonts w:hint="eastAsia" w:ascii="黑体" w:hAnsi="黑体" w:eastAsia="黑体"/>
                <w:color w:val="000000" w:themeColor="text1"/>
                <w:szCs w:val="21"/>
              </w:rPr>
              <w:instrText xml:space="preserve">= 1 \* GB3</w:instrText>
            </w:r>
            <w:r>
              <w:rPr>
                <w:rFonts w:ascii="黑体" w:hAnsi="黑体" w:eastAsia="黑体"/>
                <w:color w:val="000000" w:themeColor="text1"/>
                <w:szCs w:val="21"/>
              </w:rPr>
              <w:instrText xml:space="preserve"> </w:instrText>
            </w:r>
            <w:r>
              <w:rPr>
                <w:rFonts w:ascii="黑体" w:hAnsi="黑体" w:eastAsia="黑体"/>
                <w:color w:val="000000" w:themeColor="text1"/>
                <w:szCs w:val="21"/>
              </w:rPr>
              <w:fldChar w:fldCharType="separate"/>
            </w:r>
            <w:r>
              <w:rPr>
                <w:rFonts w:hint="eastAsia" w:ascii="黑体" w:hAnsi="黑体" w:eastAsia="黑体"/>
                <w:color w:val="000000" w:themeColor="text1"/>
                <w:szCs w:val="21"/>
              </w:rPr>
              <w:t>①</w:t>
            </w:r>
            <w:r>
              <w:rPr>
                <w:rFonts w:ascii="黑体" w:hAnsi="黑体" w:eastAsia="黑体"/>
                <w:color w:val="000000" w:themeColor="text1"/>
                <w:szCs w:val="21"/>
              </w:rPr>
              <w:fldChar w:fldCharType="end"/>
            </w:r>
            <w:r>
              <w:rPr>
                <w:rFonts w:hint="eastAsia" w:ascii="黑体" w:hAnsi="黑体" w:eastAsia="黑体"/>
                <w:color w:val="000000" w:themeColor="text1"/>
                <w:szCs w:val="21"/>
              </w:rPr>
              <w:t>拟投入本项目的专职人员，在满足3人为社会工作、社会学等相关专业全日制本科学历（或具有中级</w:t>
            </w:r>
            <w:r>
              <w:rPr>
                <w:rFonts w:hint="eastAsia" w:ascii="黑体" w:hAnsi="黑体" w:eastAsia="黑体"/>
              </w:rPr>
              <w:t>《社会工作者职业水平证书》</w:t>
            </w:r>
            <w:r>
              <w:rPr>
                <w:rFonts w:hint="eastAsia" w:ascii="黑体" w:hAnsi="黑体" w:eastAsia="黑体"/>
                <w:color w:val="000000" w:themeColor="text1"/>
                <w:szCs w:val="21"/>
              </w:rPr>
              <w:t>）的基础上，每增加1人，得2分，最高得6分；</w:t>
            </w:r>
          </w:p>
          <w:p>
            <w:pPr>
              <w:spacing w:before="31" w:beforeLines="10" w:after="30" w:line="360" w:lineRule="auto"/>
              <w:rPr>
                <w:rFonts w:ascii="黑体" w:hAnsi="黑体" w:eastAsia="黑体" w:cs="Times New Roman"/>
                <w:color w:val="000000" w:themeColor="text1"/>
                <w:szCs w:val="21"/>
              </w:rPr>
            </w:pPr>
            <w:r>
              <w:rPr>
                <w:rFonts w:hint="eastAsia" w:ascii="黑体" w:hAnsi="黑体" w:eastAsia="黑体"/>
                <w:color w:val="000000" w:themeColor="text1"/>
                <w:szCs w:val="21"/>
              </w:rPr>
              <w:t>②拟投入本项目的专职人员，在满足3人具有两年或以上的社会工作行业组织工作经验的基础上，每增加1人，得2分，最高得6分。</w:t>
            </w:r>
          </w:p>
          <w:p>
            <w:pPr>
              <w:spacing w:before="31" w:beforeLines="10" w:after="30" w:line="360" w:lineRule="auto"/>
              <w:rPr>
                <w:rFonts w:ascii="黑体" w:hAnsi="黑体" w:eastAsia="黑体" w:cs="Times New Roman"/>
                <w:b/>
                <w:color w:val="000000" w:themeColor="text1"/>
                <w:szCs w:val="21"/>
                <w:u w:val="single"/>
              </w:rPr>
            </w:pPr>
            <w:r>
              <w:rPr>
                <w:rFonts w:hint="eastAsia" w:ascii="黑体" w:hAnsi="黑体" w:eastAsia="黑体" w:cs="Times New Roman"/>
                <w:b/>
                <w:color w:val="000000" w:themeColor="text1"/>
                <w:szCs w:val="21"/>
                <w:u w:val="single"/>
              </w:rPr>
              <w:t>注：（1）以上须同时提供学历证书（或水平证书）复印件及投标人为其缴纳的距开标时间（不含当月）近半年内任意三个月投标人为其购买的社保证明复印件加盖投标人公章，若因疫情原因暂缓统一托收或阶段性减免社会保险费而导致无法打印社保缴费证明的需提供书面说明并加盖投标人公章。</w:t>
            </w:r>
          </w:p>
          <w:p>
            <w:pPr>
              <w:spacing w:before="31" w:beforeLines="10" w:after="30" w:line="360" w:lineRule="auto"/>
              <w:rPr>
                <w:rFonts w:ascii="黑体" w:hAnsi="黑体" w:eastAsia="黑体"/>
                <w:b/>
                <w:bCs/>
                <w:color w:val="000000" w:themeColor="text1"/>
                <w:szCs w:val="21"/>
                <w:u w:val="single"/>
              </w:rPr>
            </w:pPr>
            <w:r>
              <w:rPr>
                <w:rFonts w:hint="eastAsia" w:ascii="黑体" w:hAnsi="黑体" w:eastAsia="黑体" w:cs="Times New Roman"/>
                <w:b/>
                <w:color w:val="000000" w:themeColor="text1"/>
                <w:szCs w:val="21"/>
                <w:u w:val="single"/>
              </w:rPr>
              <w:t>（2）工作经验计算起始时间以毕业证书或水平证书落款时间为起始时间。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81" w:type="pct"/>
            <w:vAlign w:val="center"/>
          </w:tcPr>
          <w:p>
            <w:pPr>
              <w:spacing w:before="31" w:beforeLines="10" w:after="93" w:afterLines="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2</w:t>
            </w:r>
          </w:p>
        </w:tc>
        <w:tc>
          <w:tcPr>
            <w:tcW w:w="912" w:type="pct"/>
            <w:gridSpan w:val="2"/>
            <w:vAlign w:val="center"/>
          </w:tcPr>
          <w:p>
            <w:pPr>
              <w:spacing w:before="31" w:beforeLines="10" w:after="30"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业绩情况</w:t>
            </w:r>
          </w:p>
        </w:tc>
        <w:tc>
          <w:tcPr>
            <w:tcW w:w="667" w:type="pct"/>
            <w:vAlign w:val="center"/>
          </w:tcPr>
          <w:p>
            <w:pPr>
              <w:widowControl/>
              <w:spacing w:before="31" w:beforeLines="10" w:after="30"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1</w:t>
            </w:r>
            <w:r>
              <w:rPr>
                <w:rFonts w:ascii="黑体" w:hAnsi="黑体" w:eastAsia="黑体"/>
                <w:bCs/>
                <w:color w:val="000000" w:themeColor="text1"/>
                <w:szCs w:val="21"/>
              </w:rPr>
              <w:t>8</w:t>
            </w:r>
            <w:r>
              <w:rPr>
                <w:rFonts w:hint="eastAsia" w:ascii="黑体" w:hAnsi="黑体" w:eastAsia="黑体"/>
                <w:bCs/>
                <w:color w:val="000000" w:themeColor="text1"/>
                <w:szCs w:val="21"/>
              </w:rPr>
              <w:t>分</w:t>
            </w:r>
          </w:p>
        </w:tc>
        <w:tc>
          <w:tcPr>
            <w:tcW w:w="2940" w:type="pct"/>
            <w:vAlign w:val="center"/>
          </w:tcPr>
          <w:p>
            <w:pPr>
              <w:spacing w:before="31" w:beforeLines="10" w:after="30" w:line="360" w:lineRule="auto"/>
              <w:rPr>
                <w:rFonts w:ascii="黑体" w:hAnsi="黑体" w:eastAsia="黑体"/>
                <w:color w:val="000000" w:themeColor="text1"/>
                <w:szCs w:val="21"/>
              </w:rPr>
            </w:pPr>
            <w:r>
              <w:rPr>
                <w:rFonts w:hint="eastAsia" w:ascii="黑体" w:hAnsi="黑体" w:eastAsia="黑体"/>
                <w:color w:val="000000" w:themeColor="text1"/>
                <w:szCs w:val="21"/>
              </w:rPr>
              <w:t>根据投标人自2</w:t>
            </w:r>
            <w:r>
              <w:rPr>
                <w:rFonts w:ascii="黑体" w:hAnsi="黑体" w:eastAsia="黑体"/>
                <w:color w:val="000000" w:themeColor="text1"/>
                <w:szCs w:val="21"/>
              </w:rPr>
              <w:t>016</w:t>
            </w:r>
            <w:r>
              <w:rPr>
                <w:rFonts w:hint="eastAsia" w:ascii="黑体" w:hAnsi="黑体" w:eastAsia="黑体"/>
                <w:color w:val="000000" w:themeColor="text1"/>
                <w:szCs w:val="21"/>
              </w:rPr>
              <w:t>年以来具有选拔培养监管类项目业绩进行评审，每提供一项得</w:t>
            </w:r>
            <w:r>
              <w:rPr>
                <w:rFonts w:ascii="黑体" w:hAnsi="黑体" w:eastAsia="黑体"/>
                <w:color w:val="000000" w:themeColor="text1"/>
                <w:szCs w:val="21"/>
              </w:rPr>
              <w:t>3</w:t>
            </w:r>
            <w:r>
              <w:rPr>
                <w:rFonts w:hint="eastAsia" w:ascii="黑体" w:hAnsi="黑体" w:eastAsia="黑体"/>
                <w:color w:val="000000" w:themeColor="text1"/>
                <w:szCs w:val="21"/>
              </w:rPr>
              <w:t>分，最高得</w:t>
            </w:r>
            <w:r>
              <w:rPr>
                <w:rFonts w:ascii="黑体" w:hAnsi="黑体" w:eastAsia="黑体"/>
                <w:color w:val="000000" w:themeColor="text1"/>
                <w:szCs w:val="21"/>
              </w:rPr>
              <w:t>18</w:t>
            </w:r>
            <w:r>
              <w:rPr>
                <w:rFonts w:hint="eastAsia" w:ascii="黑体" w:hAnsi="黑体" w:eastAsia="黑体"/>
                <w:color w:val="000000" w:themeColor="text1"/>
                <w:szCs w:val="21"/>
              </w:rPr>
              <w:t>分。</w:t>
            </w:r>
            <w:r>
              <w:rPr>
                <w:rFonts w:ascii="黑体" w:hAnsi="黑体" w:eastAsia="黑体"/>
                <w:color w:val="000000" w:themeColor="text1"/>
                <w:szCs w:val="21"/>
              </w:rPr>
              <w:t xml:space="preserve"> </w:t>
            </w:r>
          </w:p>
          <w:p>
            <w:pPr>
              <w:spacing w:line="360" w:lineRule="auto"/>
              <w:rPr>
                <w:rFonts w:ascii="黑体" w:hAnsi="黑体" w:eastAsia="黑体"/>
                <w:b/>
                <w:bCs/>
                <w:color w:val="000000" w:themeColor="text1"/>
                <w:szCs w:val="21"/>
                <w:u w:val="single"/>
              </w:rPr>
            </w:pPr>
            <w:r>
              <w:rPr>
                <w:rFonts w:hint="eastAsia" w:ascii="黑体" w:hAnsi="黑体" w:eastAsia="黑体"/>
                <w:b/>
                <w:color w:val="000000" w:themeColor="text1"/>
                <w:szCs w:val="21"/>
                <w:u w:val="single"/>
              </w:rPr>
              <w:t>注：合同时间以双方签订日期为准，须提供合同复印件加盖投标人公章。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5"/>
            <w:vAlign w:val="center"/>
          </w:tcPr>
          <w:p>
            <w:pPr>
              <w:pStyle w:val="34"/>
              <w:spacing w:after="62" w:afterLines="20" w:line="360" w:lineRule="auto"/>
              <w:ind w:firstLine="0" w:firstLineChars="0"/>
              <w:jc w:val="center"/>
              <w:rPr>
                <w:rFonts w:ascii="黑体" w:hAnsi="黑体" w:eastAsia="黑体"/>
                <w:color w:val="000000" w:themeColor="text1"/>
              </w:rPr>
            </w:pPr>
            <w:r>
              <w:rPr>
                <w:rFonts w:hint="eastAsia" w:ascii="黑体" w:hAnsi="黑体" w:eastAsia="黑体"/>
                <w:b/>
                <w:color w:val="000000" w:themeColor="text1"/>
                <w:sz w:val="21"/>
                <w:szCs w:val="21"/>
              </w:rPr>
              <w:t>技术评审细则（</w:t>
            </w:r>
            <w:r>
              <w:rPr>
                <w:rFonts w:ascii="黑体" w:hAnsi="黑体" w:eastAsia="黑体"/>
                <w:b/>
                <w:color w:val="000000" w:themeColor="text1"/>
                <w:sz w:val="21"/>
                <w:szCs w:val="21"/>
              </w:rPr>
              <w:t>60</w:t>
            </w:r>
            <w:r>
              <w:rPr>
                <w:rFonts w:hint="eastAsia" w:ascii="黑体" w:hAnsi="黑体" w:eastAsia="黑体"/>
                <w:b/>
                <w:color w:val="000000" w:themeColor="text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81" w:type="pct"/>
            <w:vAlign w:val="center"/>
          </w:tcPr>
          <w:p>
            <w:pPr>
              <w:spacing w:before="31" w:beforeLines="10" w:after="93" w:afterLines="30" w:line="360" w:lineRule="auto"/>
              <w:jc w:val="center"/>
              <w:rPr>
                <w:rFonts w:ascii="黑体" w:hAnsi="黑体" w:eastAsia="黑体"/>
                <w:color w:val="000000" w:themeColor="text1"/>
                <w:szCs w:val="21"/>
              </w:rPr>
            </w:pPr>
            <w:bookmarkStart w:id="35" w:name="_Toc391627752"/>
            <w:bookmarkStart w:id="36" w:name="_Toc405313956"/>
            <w:bookmarkStart w:id="37" w:name="_Toc32240038"/>
            <w:r>
              <w:rPr>
                <w:rFonts w:hint="eastAsia" w:ascii="黑体" w:hAnsi="黑体" w:eastAsia="黑体"/>
                <w:color w:val="000000" w:themeColor="text1"/>
                <w:szCs w:val="21"/>
              </w:rPr>
              <w:t>1</w:t>
            </w:r>
          </w:p>
        </w:tc>
        <w:tc>
          <w:tcPr>
            <w:tcW w:w="912" w:type="pct"/>
            <w:gridSpan w:val="2"/>
            <w:vAlign w:val="center"/>
          </w:tcPr>
          <w:p>
            <w:pPr>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对本项目用户需求书理解程度</w:t>
            </w:r>
          </w:p>
        </w:tc>
        <w:tc>
          <w:tcPr>
            <w:tcW w:w="667" w:type="pct"/>
            <w:vAlign w:val="center"/>
          </w:tcPr>
          <w:p>
            <w:pPr>
              <w:widowControl/>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10分</w:t>
            </w:r>
          </w:p>
        </w:tc>
        <w:tc>
          <w:tcPr>
            <w:tcW w:w="2940" w:type="pct"/>
            <w:vAlign w:val="center"/>
          </w:tcPr>
          <w:p>
            <w:pPr>
              <w:spacing w:before="31" w:beforeLines="10" w:after="30" w:line="360" w:lineRule="auto"/>
              <w:jc w:val="left"/>
              <w:rPr>
                <w:rFonts w:ascii="黑体" w:hAnsi="黑体" w:eastAsia="黑体"/>
                <w:color w:val="000000" w:themeColor="text1"/>
                <w:szCs w:val="21"/>
              </w:rPr>
            </w:pPr>
            <w:r>
              <w:rPr>
                <w:rFonts w:hint="eastAsia" w:ascii="黑体" w:hAnsi="黑体" w:eastAsia="黑体"/>
                <w:color w:val="000000" w:themeColor="text1"/>
                <w:szCs w:val="21"/>
              </w:rPr>
              <w:t>根据投标人对本项目用户需求的理解程度，重点难点的分析进行评审：</w:t>
            </w:r>
          </w:p>
          <w:p>
            <w:pPr>
              <w:spacing w:before="31" w:beforeLines="10" w:after="30" w:line="360" w:lineRule="auto"/>
              <w:jc w:val="left"/>
              <w:rPr>
                <w:rFonts w:ascii="黑体" w:hAnsi="黑体" w:eastAsia="黑体"/>
                <w:color w:val="000000" w:themeColor="text1"/>
                <w:szCs w:val="21"/>
              </w:rPr>
            </w:pPr>
            <w:r>
              <w:rPr>
                <w:rFonts w:hint="eastAsia" w:ascii="黑体" w:hAnsi="黑体" w:eastAsia="黑体"/>
                <w:color w:val="000000" w:themeColor="text1"/>
                <w:szCs w:val="21"/>
              </w:rPr>
              <w:t>①对用户需求理解非常透彻，对项目重点难点的理解十分到位，提出的重点难点有利于项目实施，完全满足或优于招标需求的，得10分；</w:t>
            </w:r>
          </w:p>
          <w:p>
            <w:pPr>
              <w:spacing w:before="31" w:beforeLines="10" w:after="30" w:line="360" w:lineRule="auto"/>
              <w:jc w:val="left"/>
              <w:rPr>
                <w:rFonts w:ascii="黑体" w:hAnsi="黑体" w:eastAsia="黑体"/>
                <w:color w:val="000000" w:themeColor="text1"/>
                <w:szCs w:val="21"/>
              </w:rPr>
            </w:pPr>
            <w:r>
              <w:rPr>
                <w:rFonts w:hint="eastAsia" w:ascii="黑体" w:hAnsi="黑体" w:eastAsia="黑体"/>
                <w:color w:val="000000" w:themeColor="text1"/>
                <w:szCs w:val="21"/>
              </w:rPr>
              <w:t>②对用户需求理解比较透彻，符合项目实际情况，对项目重点难点的理解分析比较到位，提出的重点难点利于项目实施，满足招标需求的，得7分；</w:t>
            </w:r>
          </w:p>
          <w:p>
            <w:pPr>
              <w:spacing w:before="31" w:beforeLines="10" w:after="30" w:line="360" w:lineRule="auto"/>
              <w:jc w:val="left"/>
              <w:rPr>
                <w:rFonts w:ascii="黑体" w:hAnsi="黑体" w:eastAsia="黑体"/>
                <w:color w:val="000000" w:themeColor="text1"/>
                <w:szCs w:val="21"/>
              </w:rPr>
            </w:pPr>
            <w:r>
              <w:rPr>
                <w:rFonts w:hint="eastAsia" w:ascii="黑体" w:hAnsi="黑体" w:eastAsia="黑体"/>
                <w:color w:val="000000" w:themeColor="text1"/>
                <w:szCs w:val="21"/>
              </w:rPr>
              <w:t>③对用户需求理解基本符合项目实际情况，对项目重点难点的理解分析基本到位，基本符合招标需求的，得4分；</w:t>
            </w:r>
          </w:p>
          <w:p>
            <w:pPr>
              <w:spacing w:before="31" w:beforeLines="10" w:after="30" w:line="360" w:lineRule="auto"/>
              <w:jc w:val="left"/>
              <w:rPr>
                <w:rFonts w:ascii="黑体" w:hAnsi="黑体" w:eastAsia="黑体"/>
                <w:color w:val="000000" w:themeColor="text1"/>
                <w:szCs w:val="21"/>
              </w:rPr>
            </w:pPr>
            <w:r>
              <w:rPr>
                <w:rFonts w:hint="eastAsia" w:ascii="黑体" w:hAnsi="黑体" w:eastAsia="黑体"/>
                <w:color w:val="000000" w:themeColor="text1"/>
                <w:szCs w:val="21"/>
              </w:rPr>
              <w:t>④对用户需求理解与项目实际情况有差距，对项目重点难点的理解分析有所欠缺，不能完全满足招标需求的，得1分；</w:t>
            </w:r>
          </w:p>
          <w:p>
            <w:pPr>
              <w:spacing w:before="31" w:beforeLines="10" w:after="30" w:line="360" w:lineRule="auto"/>
              <w:jc w:val="left"/>
              <w:rPr>
                <w:rFonts w:ascii="黑体" w:hAnsi="黑体" w:eastAsia="黑体"/>
                <w:color w:val="000000" w:themeColor="text1"/>
                <w:szCs w:val="21"/>
              </w:rPr>
            </w:pP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w:instrText>
            </w:r>
            <w:r>
              <w:rPr>
                <w:rFonts w:hint="eastAsia" w:ascii="黑体" w:hAnsi="黑体" w:eastAsia="黑体"/>
                <w:color w:val="000000" w:themeColor="text1"/>
                <w:szCs w:val="21"/>
              </w:rPr>
              <w:instrText xml:space="preserve">= 5 \* GB3</w:instrText>
            </w:r>
            <w:r>
              <w:rPr>
                <w:rFonts w:ascii="黑体" w:hAnsi="黑体" w:eastAsia="黑体"/>
                <w:color w:val="000000" w:themeColor="text1"/>
                <w:szCs w:val="21"/>
              </w:rPr>
              <w:instrText xml:space="preserve"> </w:instrText>
            </w:r>
            <w:r>
              <w:rPr>
                <w:rFonts w:ascii="黑体" w:hAnsi="黑体" w:eastAsia="黑体"/>
                <w:color w:val="000000" w:themeColor="text1"/>
                <w:szCs w:val="21"/>
              </w:rPr>
              <w:fldChar w:fldCharType="separate"/>
            </w:r>
            <w:r>
              <w:rPr>
                <w:rFonts w:hint="eastAsia" w:ascii="黑体" w:hAnsi="黑体" w:eastAsia="黑体"/>
                <w:color w:val="000000" w:themeColor="text1"/>
                <w:szCs w:val="21"/>
              </w:rPr>
              <w:t>⑤</w:t>
            </w:r>
            <w:r>
              <w:rPr>
                <w:rFonts w:ascii="黑体" w:hAnsi="黑体" w:eastAsia="黑体"/>
                <w:color w:val="000000" w:themeColor="text1"/>
                <w:szCs w:val="21"/>
              </w:rPr>
              <w:fldChar w:fldCharType="end"/>
            </w:r>
            <w:r>
              <w:rPr>
                <w:rFonts w:hint="eastAsia" w:ascii="黑体" w:hAnsi="黑体" w:eastAsia="黑体"/>
                <w:color w:val="000000" w:themeColor="text1"/>
                <w:szCs w:val="21"/>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81" w:type="pct"/>
            <w:vAlign w:val="center"/>
          </w:tcPr>
          <w:p>
            <w:pPr>
              <w:spacing w:before="31" w:beforeLines="10" w:after="93" w:afterLines="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2</w:t>
            </w:r>
          </w:p>
        </w:tc>
        <w:tc>
          <w:tcPr>
            <w:tcW w:w="912" w:type="pct"/>
            <w:gridSpan w:val="2"/>
            <w:vAlign w:val="center"/>
          </w:tcPr>
          <w:p>
            <w:pPr>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项目服务方案</w:t>
            </w:r>
          </w:p>
        </w:tc>
        <w:tc>
          <w:tcPr>
            <w:tcW w:w="667" w:type="pct"/>
            <w:vAlign w:val="center"/>
          </w:tcPr>
          <w:p>
            <w:pPr>
              <w:widowControl/>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1</w:t>
            </w:r>
            <w:r>
              <w:rPr>
                <w:rFonts w:ascii="黑体" w:hAnsi="黑体" w:eastAsia="黑体"/>
                <w:color w:val="000000" w:themeColor="text1"/>
                <w:szCs w:val="21"/>
              </w:rPr>
              <w:t>0</w:t>
            </w:r>
            <w:r>
              <w:rPr>
                <w:rFonts w:hint="eastAsia" w:ascii="黑体" w:hAnsi="黑体" w:eastAsia="黑体"/>
                <w:color w:val="000000" w:themeColor="text1"/>
                <w:szCs w:val="21"/>
              </w:rPr>
              <w:t>分</w:t>
            </w:r>
          </w:p>
        </w:tc>
        <w:tc>
          <w:tcPr>
            <w:tcW w:w="2940" w:type="pct"/>
            <w:vAlign w:val="center"/>
          </w:tcPr>
          <w:p>
            <w:pPr>
              <w:spacing w:before="31" w:beforeLines="10" w:after="30" w:line="360" w:lineRule="auto"/>
              <w:rPr>
                <w:rFonts w:ascii="黑体" w:hAnsi="黑体" w:eastAsia="黑体"/>
                <w:color w:val="000000" w:themeColor="text1"/>
                <w:szCs w:val="21"/>
              </w:rPr>
            </w:pPr>
            <w:r>
              <w:rPr>
                <w:rFonts w:hint="eastAsia" w:ascii="黑体" w:hAnsi="黑体" w:eastAsia="黑体"/>
                <w:color w:val="000000" w:themeColor="text1"/>
                <w:szCs w:val="21"/>
              </w:rPr>
              <w:t>根据投标人所提供的服务方案（包括但不限于服务目标、进度安排、服务承诺、对选拔培养监管工作的详细计划）进行评审：</w:t>
            </w:r>
          </w:p>
          <w:p>
            <w:pPr>
              <w:spacing w:before="31" w:beforeLines="10" w:after="30" w:line="360" w:lineRule="auto"/>
              <w:rPr>
                <w:rFonts w:ascii="黑体" w:hAnsi="黑体" w:eastAsia="黑体"/>
                <w:color w:val="000000" w:themeColor="text1"/>
                <w:szCs w:val="21"/>
              </w:rPr>
            </w:pPr>
            <w:r>
              <w:rPr>
                <w:rFonts w:hint="eastAsia" w:ascii="黑体" w:hAnsi="黑体" w:eastAsia="黑体"/>
                <w:color w:val="000000" w:themeColor="text1"/>
                <w:szCs w:val="21"/>
              </w:rPr>
              <w:t>①服务目标、服务承诺与用户需求匹配度非常高，项目实施方案非常详细、具体，有利于项目实施的，得10分；</w:t>
            </w:r>
          </w:p>
          <w:p>
            <w:pPr>
              <w:spacing w:before="31" w:beforeLines="10" w:after="30" w:line="360" w:lineRule="auto"/>
              <w:rPr>
                <w:rFonts w:ascii="黑体" w:hAnsi="黑体" w:eastAsia="黑体"/>
                <w:color w:val="000000" w:themeColor="text1"/>
                <w:szCs w:val="21"/>
              </w:rPr>
            </w:pPr>
            <w:r>
              <w:rPr>
                <w:rFonts w:hint="eastAsia" w:ascii="黑体" w:hAnsi="黑体" w:eastAsia="黑体"/>
                <w:color w:val="000000" w:themeColor="text1"/>
                <w:szCs w:val="21"/>
              </w:rPr>
              <w:t>②服务目标、服务承诺与用户需求匹配度比较高，项目实施方案比较详细、具体，能保障项目实施的，得</w:t>
            </w:r>
            <w:r>
              <w:rPr>
                <w:rFonts w:ascii="黑体" w:hAnsi="黑体" w:eastAsia="黑体"/>
                <w:color w:val="000000" w:themeColor="text1"/>
                <w:szCs w:val="21"/>
              </w:rPr>
              <w:t>7</w:t>
            </w:r>
            <w:r>
              <w:rPr>
                <w:rFonts w:hint="eastAsia" w:ascii="黑体" w:hAnsi="黑体" w:eastAsia="黑体"/>
                <w:color w:val="000000" w:themeColor="text1"/>
                <w:szCs w:val="21"/>
              </w:rPr>
              <w:t>分；</w:t>
            </w:r>
          </w:p>
          <w:p>
            <w:pPr>
              <w:spacing w:before="31" w:beforeLines="10" w:after="30" w:line="360" w:lineRule="auto"/>
              <w:rPr>
                <w:rFonts w:ascii="黑体" w:hAnsi="黑体" w:eastAsia="黑体"/>
                <w:color w:val="000000" w:themeColor="text1"/>
                <w:szCs w:val="21"/>
              </w:rPr>
            </w:pPr>
            <w:r>
              <w:rPr>
                <w:rFonts w:hint="eastAsia" w:ascii="黑体" w:hAnsi="黑体" w:eastAsia="黑体"/>
                <w:color w:val="000000" w:themeColor="text1"/>
                <w:szCs w:val="21"/>
              </w:rPr>
              <w:t>③服务目标、服务承诺与用户需求基本匹配，项目实施方案一般详细、具体的，基本能完成项目的，得</w:t>
            </w:r>
            <w:r>
              <w:rPr>
                <w:rFonts w:ascii="黑体" w:hAnsi="黑体" w:eastAsia="黑体"/>
                <w:color w:val="000000" w:themeColor="text1"/>
                <w:szCs w:val="21"/>
              </w:rPr>
              <w:t>4</w:t>
            </w:r>
            <w:r>
              <w:rPr>
                <w:rFonts w:hint="eastAsia" w:ascii="黑体" w:hAnsi="黑体" w:eastAsia="黑体"/>
                <w:color w:val="000000" w:themeColor="text1"/>
                <w:szCs w:val="21"/>
              </w:rPr>
              <w:t>分；</w:t>
            </w:r>
          </w:p>
          <w:p>
            <w:pPr>
              <w:spacing w:before="31" w:beforeLines="10" w:after="30" w:line="360" w:lineRule="auto"/>
              <w:rPr>
                <w:rFonts w:ascii="黑体" w:hAnsi="黑体" w:eastAsia="黑体"/>
                <w:color w:val="000000" w:themeColor="text1"/>
                <w:szCs w:val="21"/>
              </w:rPr>
            </w:pPr>
            <w:r>
              <w:rPr>
                <w:rFonts w:hint="eastAsia" w:ascii="黑体" w:hAnsi="黑体" w:eastAsia="黑体"/>
                <w:color w:val="000000" w:themeColor="text1"/>
                <w:szCs w:val="21"/>
              </w:rPr>
              <w:t>④服务目标、服务承诺与用户需求匹配度较低，项目实施方案欠缺完整性的，得</w:t>
            </w:r>
            <w:r>
              <w:rPr>
                <w:rFonts w:ascii="黑体" w:hAnsi="黑体" w:eastAsia="黑体"/>
                <w:color w:val="000000" w:themeColor="text1"/>
                <w:szCs w:val="21"/>
              </w:rPr>
              <w:t>1</w:t>
            </w:r>
            <w:r>
              <w:rPr>
                <w:rFonts w:hint="eastAsia" w:ascii="黑体" w:hAnsi="黑体" w:eastAsia="黑体"/>
                <w:color w:val="000000" w:themeColor="text1"/>
                <w:szCs w:val="21"/>
              </w:rPr>
              <w:t>分；</w:t>
            </w:r>
          </w:p>
          <w:p>
            <w:pPr>
              <w:spacing w:before="31" w:beforeLines="10" w:after="30" w:line="360" w:lineRule="auto"/>
              <w:rPr>
                <w:rFonts w:ascii="黑体" w:hAnsi="黑体" w:eastAsia="黑体"/>
                <w:color w:val="000000" w:themeColor="text1"/>
                <w:szCs w:val="21"/>
              </w:rPr>
            </w:pPr>
            <w:r>
              <w:rPr>
                <w:rFonts w:hint="eastAsia" w:ascii="黑体" w:hAnsi="黑体" w:eastAsia="黑体"/>
                <w:bCs/>
                <w:color w:val="000000" w:themeColor="text1"/>
                <w:szCs w:val="21"/>
              </w:rPr>
              <w:t>⑤</w:t>
            </w:r>
            <w:r>
              <w:rPr>
                <w:rFonts w:hint="eastAsia" w:ascii="黑体" w:hAnsi="黑体" w:eastAsia="黑体"/>
                <w:color w:val="000000" w:themeColor="text1"/>
                <w:szCs w:val="21"/>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81" w:type="pct"/>
            <w:vAlign w:val="center"/>
          </w:tcPr>
          <w:p>
            <w:pPr>
              <w:spacing w:before="31" w:beforeLines="10" w:after="93" w:afterLines="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3</w:t>
            </w:r>
          </w:p>
        </w:tc>
        <w:tc>
          <w:tcPr>
            <w:tcW w:w="912" w:type="pct"/>
            <w:gridSpan w:val="2"/>
            <w:vAlign w:val="center"/>
          </w:tcPr>
          <w:p>
            <w:pPr>
              <w:spacing w:before="31" w:beforeLines="10" w:after="30" w:line="360" w:lineRule="auto"/>
              <w:jc w:val="center"/>
              <w:rPr>
                <w:rFonts w:ascii="黑体" w:hAnsi="黑体" w:eastAsia="黑体"/>
                <w:bCs/>
                <w:color w:val="000000" w:themeColor="text1"/>
                <w:szCs w:val="21"/>
              </w:rPr>
            </w:pPr>
            <w:r>
              <w:rPr>
                <w:rFonts w:hint="eastAsia" w:ascii="黑体" w:hAnsi="黑体" w:eastAsia="黑体"/>
                <w:bCs/>
                <w:color w:val="000000" w:themeColor="text1"/>
                <w:szCs w:val="21"/>
              </w:rPr>
              <w:t>考核方案的建立与实施</w:t>
            </w:r>
          </w:p>
        </w:tc>
        <w:tc>
          <w:tcPr>
            <w:tcW w:w="667" w:type="pct"/>
            <w:vAlign w:val="center"/>
          </w:tcPr>
          <w:p>
            <w:pPr>
              <w:widowControl/>
              <w:spacing w:before="31" w:beforeLines="10" w:after="30" w:line="360" w:lineRule="auto"/>
              <w:jc w:val="center"/>
              <w:rPr>
                <w:rFonts w:ascii="黑体" w:hAnsi="黑体" w:eastAsia="黑体"/>
                <w:bCs/>
                <w:color w:val="000000" w:themeColor="text1"/>
                <w:szCs w:val="21"/>
              </w:rPr>
            </w:pPr>
            <w:r>
              <w:rPr>
                <w:rFonts w:hint="eastAsia" w:ascii="黑体" w:hAnsi="黑体" w:eastAsia="黑体"/>
                <w:color w:val="000000" w:themeColor="text1"/>
                <w:szCs w:val="21"/>
              </w:rPr>
              <w:t>1</w:t>
            </w:r>
            <w:r>
              <w:rPr>
                <w:rFonts w:ascii="黑体" w:hAnsi="黑体" w:eastAsia="黑体"/>
                <w:color w:val="000000" w:themeColor="text1"/>
                <w:szCs w:val="21"/>
              </w:rPr>
              <w:t>0</w:t>
            </w:r>
            <w:r>
              <w:rPr>
                <w:rFonts w:hint="eastAsia" w:ascii="黑体" w:hAnsi="黑体" w:eastAsia="黑体"/>
                <w:color w:val="000000" w:themeColor="text1"/>
                <w:szCs w:val="21"/>
              </w:rPr>
              <w:t>分</w:t>
            </w:r>
          </w:p>
        </w:tc>
        <w:tc>
          <w:tcPr>
            <w:tcW w:w="2940" w:type="pct"/>
            <w:vAlign w:val="center"/>
          </w:tcPr>
          <w:p>
            <w:pPr>
              <w:spacing w:before="31" w:beforeLines="10" w:after="30" w:line="360" w:lineRule="auto"/>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根据投标人所提供考核制度方案（包括但不限于考核方案的建立原则、细则条款、考核形式等）进行评审：</w:t>
            </w:r>
            <w:r>
              <w:rPr>
                <w:rFonts w:ascii="黑体" w:hAnsi="黑体" w:eastAsia="黑体" w:cs="宋体"/>
                <w:color w:val="000000" w:themeColor="text1"/>
                <w:kern w:val="0"/>
                <w:szCs w:val="21"/>
              </w:rPr>
              <w:fldChar w:fldCharType="begin"/>
            </w:r>
            <w:r>
              <w:rPr>
                <w:rFonts w:ascii="黑体" w:hAnsi="黑体" w:eastAsia="黑体" w:cs="宋体"/>
                <w:color w:val="000000" w:themeColor="text1"/>
                <w:kern w:val="0"/>
                <w:szCs w:val="21"/>
              </w:rPr>
              <w:instrText xml:space="preserve"> </w:instrText>
            </w:r>
            <w:r>
              <w:rPr>
                <w:rFonts w:hint="eastAsia" w:ascii="黑体" w:hAnsi="黑体" w:eastAsia="黑体" w:cs="宋体"/>
                <w:color w:val="000000" w:themeColor="text1"/>
                <w:kern w:val="0"/>
                <w:szCs w:val="21"/>
              </w:rPr>
              <w:instrText xml:space="preserve">= 1 \* GB3</w:instrText>
            </w:r>
            <w:r>
              <w:rPr>
                <w:rFonts w:ascii="黑体" w:hAnsi="黑体" w:eastAsia="黑体" w:cs="宋体"/>
                <w:color w:val="000000" w:themeColor="text1"/>
                <w:kern w:val="0"/>
                <w:szCs w:val="21"/>
              </w:rPr>
              <w:instrText xml:space="preserve"> </w:instrText>
            </w:r>
            <w:r>
              <w:rPr>
                <w:rFonts w:ascii="黑体" w:hAnsi="黑体" w:eastAsia="黑体" w:cs="宋体"/>
                <w:color w:val="000000" w:themeColor="text1"/>
                <w:kern w:val="0"/>
                <w:szCs w:val="21"/>
              </w:rPr>
              <w:fldChar w:fldCharType="separate"/>
            </w:r>
            <w:r>
              <w:rPr>
                <w:rFonts w:hint="eastAsia" w:ascii="黑体" w:hAnsi="黑体" w:eastAsia="黑体" w:cs="宋体"/>
                <w:color w:val="000000" w:themeColor="text1"/>
                <w:kern w:val="0"/>
                <w:szCs w:val="21"/>
              </w:rPr>
              <w:t>①</w:t>
            </w:r>
            <w:r>
              <w:rPr>
                <w:rFonts w:ascii="黑体" w:hAnsi="黑体" w:eastAsia="黑体" w:cs="宋体"/>
                <w:color w:val="000000" w:themeColor="text1"/>
                <w:kern w:val="0"/>
                <w:szCs w:val="21"/>
              </w:rPr>
              <w:fldChar w:fldCharType="end"/>
            </w:r>
            <w:r>
              <w:rPr>
                <w:rFonts w:hint="eastAsia" w:ascii="黑体" w:hAnsi="黑体" w:eastAsia="黑体" w:cs="宋体"/>
                <w:color w:val="000000" w:themeColor="text1"/>
                <w:kern w:val="0"/>
                <w:szCs w:val="21"/>
              </w:rPr>
              <w:t>考核方案的建立与实施措施非常具体、详尽，条理非常清晰、完整的，得1</w:t>
            </w:r>
            <w:r>
              <w:rPr>
                <w:rFonts w:ascii="黑体" w:hAnsi="黑体" w:eastAsia="黑体" w:cs="宋体"/>
                <w:color w:val="000000" w:themeColor="text1"/>
                <w:kern w:val="0"/>
                <w:szCs w:val="21"/>
              </w:rPr>
              <w:t>0</w:t>
            </w:r>
            <w:r>
              <w:rPr>
                <w:rFonts w:hint="eastAsia" w:ascii="黑体" w:hAnsi="黑体" w:eastAsia="黑体" w:cs="宋体"/>
                <w:color w:val="000000" w:themeColor="text1"/>
                <w:kern w:val="0"/>
                <w:szCs w:val="21"/>
              </w:rPr>
              <w:t>分；</w:t>
            </w:r>
          </w:p>
          <w:p>
            <w:pPr>
              <w:spacing w:before="31" w:beforeLines="10" w:after="30" w:line="360" w:lineRule="auto"/>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②考核方案的建立与实施措施比较具体、详尽，条理比较清晰、完整的，得</w:t>
            </w:r>
            <w:r>
              <w:rPr>
                <w:rFonts w:ascii="黑体" w:hAnsi="黑体" w:eastAsia="黑体" w:cs="宋体"/>
                <w:color w:val="000000" w:themeColor="text1"/>
                <w:kern w:val="0"/>
                <w:szCs w:val="21"/>
              </w:rPr>
              <w:t>7</w:t>
            </w:r>
            <w:r>
              <w:rPr>
                <w:rFonts w:hint="eastAsia" w:ascii="黑体" w:hAnsi="黑体" w:eastAsia="黑体" w:cs="宋体"/>
                <w:color w:val="000000" w:themeColor="text1"/>
                <w:kern w:val="0"/>
                <w:szCs w:val="21"/>
              </w:rPr>
              <w:t>分；</w:t>
            </w:r>
          </w:p>
          <w:p>
            <w:pPr>
              <w:spacing w:before="31" w:beforeLines="10" w:after="30" w:line="360" w:lineRule="auto"/>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③考核方案的建立与实施措施一般具体，详尽，条理基本清晰、完整的，得</w:t>
            </w:r>
            <w:r>
              <w:rPr>
                <w:rFonts w:ascii="黑体" w:hAnsi="黑体" w:eastAsia="黑体" w:cs="宋体"/>
                <w:color w:val="000000" w:themeColor="text1"/>
                <w:kern w:val="0"/>
                <w:szCs w:val="21"/>
              </w:rPr>
              <w:t>4</w:t>
            </w:r>
            <w:r>
              <w:rPr>
                <w:rFonts w:hint="eastAsia" w:ascii="黑体" w:hAnsi="黑体" w:eastAsia="黑体" w:cs="宋体"/>
                <w:color w:val="000000" w:themeColor="text1"/>
                <w:kern w:val="0"/>
                <w:szCs w:val="21"/>
              </w:rPr>
              <w:t>分；</w:t>
            </w:r>
          </w:p>
          <w:p>
            <w:pPr>
              <w:spacing w:before="31" w:beforeLines="10" w:after="30" w:line="360" w:lineRule="auto"/>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④考核方案的建立与实施措施简要、</w:t>
            </w:r>
            <w:r>
              <w:rPr>
                <w:rFonts w:hint="eastAsia" w:ascii="黑体" w:hAnsi="黑体" w:eastAsia="黑体" w:cs="Arial"/>
                <w:color w:val="000000" w:themeColor="text1"/>
                <w:szCs w:val="21"/>
              </w:rPr>
              <w:t>模糊、欠缺</w:t>
            </w:r>
            <w:r>
              <w:rPr>
                <w:rFonts w:hint="eastAsia" w:ascii="黑体" w:hAnsi="黑体" w:eastAsia="黑体"/>
                <w:color w:val="000000" w:themeColor="text1"/>
                <w:szCs w:val="21"/>
              </w:rPr>
              <w:t>的</w:t>
            </w:r>
            <w:r>
              <w:rPr>
                <w:rFonts w:hint="eastAsia" w:ascii="黑体" w:hAnsi="黑体" w:eastAsia="黑体" w:cs="宋体"/>
                <w:color w:val="000000" w:themeColor="text1"/>
                <w:kern w:val="0"/>
                <w:szCs w:val="21"/>
              </w:rPr>
              <w:t>，得1分；</w:t>
            </w:r>
          </w:p>
          <w:p>
            <w:pPr>
              <w:spacing w:before="31" w:beforeLines="10" w:after="30" w:line="360" w:lineRule="auto"/>
              <w:rPr>
                <w:rFonts w:ascii="黑体" w:hAnsi="黑体" w:eastAsia="黑体"/>
                <w:color w:val="000000" w:themeColor="text1"/>
                <w:szCs w:val="21"/>
              </w:rPr>
            </w:pPr>
            <w:r>
              <w:rPr>
                <w:rFonts w:ascii="黑体" w:hAnsi="黑体" w:eastAsia="黑体" w:cs="宋体"/>
                <w:color w:val="000000" w:themeColor="text1"/>
                <w:kern w:val="0"/>
                <w:szCs w:val="21"/>
              </w:rPr>
              <w:fldChar w:fldCharType="begin"/>
            </w:r>
            <w:r>
              <w:rPr>
                <w:rFonts w:ascii="黑体" w:hAnsi="黑体" w:eastAsia="黑体" w:cs="宋体"/>
                <w:color w:val="000000" w:themeColor="text1"/>
                <w:kern w:val="0"/>
                <w:szCs w:val="21"/>
              </w:rPr>
              <w:instrText xml:space="preserve"> </w:instrText>
            </w:r>
            <w:r>
              <w:rPr>
                <w:rFonts w:hint="eastAsia" w:ascii="黑体" w:hAnsi="黑体" w:eastAsia="黑体" w:cs="宋体"/>
                <w:color w:val="000000" w:themeColor="text1"/>
                <w:kern w:val="0"/>
                <w:szCs w:val="21"/>
              </w:rPr>
              <w:instrText xml:space="preserve">= 5 \* GB3</w:instrText>
            </w:r>
            <w:r>
              <w:rPr>
                <w:rFonts w:ascii="黑体" w:hAnsi="黑体" w:eastAsia="黑体" w:cs="宋体"/>
                <w:color w:val="000000" w:themeColor="text1"/>
                <w:kern w:val="0"/>
                <w:szCs w:val="21"/>
              </w:rPr>
              <w:instrText xml:space="preserve"> </w:instrText>
            </w:r>
            <w:r>
              <w:rPr>
                <w:rFonts w:ascii="黑体" w:hAnsi="黑体" w:eastAsia="黑体" w:cs="宋体"/>
                <w:color w:val="000000" w:themeColor="text1"/>
                <w:kern w:val="0"/>
                <w:szCs w:val="21"/>
              </w:rPr>
              <w:fldChar w:fldCharType="separate"/>
            </w:r>
            <w:r>
              <w:rPr>
                <w:rFonts w:hint="eastAsia" w:ascii="黑体" w:hAnsi="黑体" w:eastAsia="黑体" w:cs="宋体"/>
                <w:color w:val="000000" w:themeColor="text1"/>
                <w:kern w:val="0"/>
                <w:szCs w:val="21"/>
              </w:rPr>
              <w:t>⑤</w:t>
            </w:r>
            <w:r>
              <w:rPr>
                <w:rFonts w:ascii="黑体" w:hAnsi="黑体" w:eastAsia="黑体" w:cs="宋体"/>
                <w:color w:val="000000" w:themeColor="text1"/>
                <w:kern w:val="0"/>
                <w:szCs w:val="21"/>
              </w:rPr>
              <w:fldChar w:fldCharType="end"/>
            </w:r>
            <w:r>
              <w:rPr>
                <w:rFonts w:hint="eastAsia" w:ascii="黑体" w:hAnsi="黑体" w:eastAsia="黑体"/>
                <w:color w:val="000000" w:themeColor="text1"/>
                <w:szCs w:val="21"/>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81" w:type="pct"/>
            <w:vAlign w:val="center"/>
          </w:tcPr>
          <w:p>
            <w:pPr>
              <w:spacing w:before="31" w:beforeLines="10" w:after="93" w:afterLines="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4</w:t>
            </w:r>
          </w:p>
        </w:tc>
        <w:tc>
          <w:tcPr>
            <w:tcW w:w="912" w:type="pct"/>
            <w:gridSpan w:val="2"/>
            <w:vAlign w:val="center"/>
          </w:tcPr>
          <w:p>
            <w:pPr>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对督导人员的日常监管机制</w:t>
            </w:r>
          </w:p>
        </w:tc>
        <w:tc>
          <w:tcPr>
            <w:tcW w:w="667" w:type="pct"/>
            <w:vAlign w:val="center"/>
          </w:tcPr>
          <w:p>
            <w:pPr>
              <w:widowControl/>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1</w:t>
            </w:r>
            <w:r>
              <w:rPr>
                <w:rFonts w:ascii="黑体" w:hAnsi="黑体" w:eastAsia="黑体"/>
                <w:color w:val="000000" w:themeColor="text1"/>
                <w:szCs w:val="21"/>
              </w:rPr>
              <w:t>0</w:t>
            </w:r>
            <w:r>
              <w:rPr>
                <w:rFonts w:hint="eastAsia" w:ascii="黑体" w:hAnsi="黑体" w:eastAsia="黑体"/>
                <w:color w:val="000000" w:themeColor="text1"/>
                <w:szCs w:val="21"/>
              </w:rPr>
              <w:t>分</w:t>
            </w:r>
          </w:p>
        </w:tc>
        <w:tc>
          <w:tcPr>
            <w:tcW w:w="2940" w:type="pct"/>
            <w:vAlign w:val="center"/>
          </w:tcPr>
          <w:p>
            <w:pPr>
              <w:pStyle w:val="34"/>
              <w:spacing w:line="360" w:lineRule="auto"/>
              <w:ind w:firstLine="0" w:firstLineChars="0"/>
              <w:jc w:val="left"/>
              <w:rPr>
                <w:rFonts w:ascii="黑体" w:hAnsi="黑体" w:eastAsia="黑体"/>
                <w:color w:val="000000" w:themeColor="text1"/>
                <w:sz w:val="21"/>
                <w:szCs w:val="21"/>
              </w:rPr>
            </w:pPr>
            <w:r>
              <w:rPr>
                <w:rFonts w:hint="eastAsia" w:ascii="黑体" w:hAnsi="黑体" w:eastAsia="黑体"/>
                <w:bCs/>
                <w:color w:val="000000" w:themeColor="text1"/>
                <w:sz w:val="21"/>
                <w:szCs w:val="21"/>
              </w:rPr>
              <w:t>根据投标人所提供对督导人员的日常监管机制的完整性、科学性及可操作性</w:t>
            </w:r>
            <w:r>
              <w:rPr>
                <w:rFonts w:hint="eastAsia" w:ascii="黑体" w:hAnsi="黑体" w:eastAsia="黑体"/>
                <w:color w:val="000000" w:themeColor="text1"/>
                <w:sz w:val="21"/>
                <w:szCs w:val="21"/>
              </w:rPr>
              <w:t>进行评审：</w:t>
            </w:r>
          </w:p>
          <w:p>
            <w:pPr>
              <w:pStyle w:val="34"/>
              <w:spacing w:line="360" w:lineRule="auto"/>
              <w:ind w:firstLine="0" w:firstLineChars="0"/>
              <w:jc w:val="left"/>
              <w:rPr>
                <w:rFonts w:ascii="黑体" w:hAnsi="黑体" w:eastAsia="黑体"/>
                <w:color w:val="000000" w:themeColor="text1"/>
                <w:sz w:val="21"/>
                <w:szCs w:val="21"/>
              </w:rPr>
            </w:pPr>
            <w:r>
              <w:rPr>
                <w:rFonts w:ascii="黑体" w:hAnsi="黑体" w:eastAsia="黑体"/>
                <w:bCs/>
                <w:color w:val="000000" w:themeColor="text1"/>
                <w:sz w:val="21"/>
                <w:szCs w:val="21"/>
              </w:rPr>
              <w:fldChar w:fldCharType="begin"/>
            </w:r>
            <w:r>
              <w:rPr>
                <w:rFonts w:ascii="黑体" w:hAnsi="黑体" w:eastAsia="黑体"/>
                <w:bCs/>
                <w:color w:val="000000" w:themeColor="text1"/>
                <w:sz w:val="21"/>
                <w:szCs w:val="21"/>
              </w:rPr>
              <w:instrText xml:space="preserve"> </w:instrText>
            </w:r>
            <w:r>
              <w:rPr>
                <w:rFonts w:hint="eastAsia" w:ascii="黑体" w:hAnsi="黑体" w:eastAsia="黑体"/>
                <w:bCs/>
                <w:color w:val="000000" w:themeColor="text1"/>
                <w:sz w:val="21"/>
                <w:szCs w:val="21"/>
              </w:rPr>
              <w:instrText xml:space="preserve">= 1 \* GB3</w:instrText>
            </w:r>
            <w:r>
              <w:rPr>
                <w:rFonts w:ascii="黑体" w:hAnsi="黑体" w:eastAsia="黑体"/>
                <w:bCs/>
                <w:color w:val="000000" w:themeColor="text1"/>
                <w:sz w:val="21"/>
                <w:szCs w:val="21"/>
              </w:rPr>
              <w:instrText xml:space="preserve"> </w:instrText>
            </w:r>
            <w:r>
              <w:rPr>
                <w:rFonts w:ascii="黑体" w:hAnsi="黑体" w:eastAsia="黑体"/>
                <w:bCs/>
                <w:color w:val="000000" w:themeColor="text1"/>
                <w:sz w:val="21"/>
                <w:szCs w:val="21"/>
              </w:rPr>
              <w:fldChar w:fldCharType="separate"/>
            </w:r>
            <w:r>
              <w:rPr>
                <w:rFonts w:hint="eastAsia" w:ascii="黑体" w:hAnsi="黑体" w:eastAsia="黑体"/>
                <w:bCs/>
                <w:color w:val="000000" w:themeColor="text1"/>
                <w:sz w:val="21"/>
                <w:szCs w:val="21"/>
              </w:rPr>
              <w:t>①</w:t>
            </w:r>
            <w:r>
              <w:rPr>
                <w:rFonts w:ascii="黑体" w:hAnsi="黑体" w:eastAsia="黑体"/>
                <w:bCs/>
                <w:color w:val="000000" w:themeColor="text1"/>
                <w:sz w:val="21"/>
                <w:szCs w:val="21"/>
              </w:rPr>
              <w:fldChar w:fldCharType="end"/>
            </w:r>
            <w:r>
              <w:rPr>
                <w:rFonts w:hint="eastAsia" w:ascii="黑体" w:hAnsi="黑体" w:eastAsia="黑体"/>
                <w:bCs/>
                <w:color w:val="000000" w:themeColor="text1"/>
                <w:sz w:val="21"/>
                <w:szCs w:val="21"/>
              </w:rPr>
              <w:t>对督导人员的日常监管机制非常完整、科学详尽，可操作性非常高的</w:t>
            </w:r>
            <w:r>
              <w:rPr>
                <w:rFonts w:hint="eastAsia" w:ascii="黑体" w:hAnsi="黑体" w:eastAsia="黑体"/>
                <w:color w:val="000000" w:themeColor="text1"/>
                <w:sz w:val="21"/>
                <w:szCs w:val="21"/>
              </w:rPr>
              <w:t>，得</w:t>
            </w:r>
            <w:r>
              <w:rPr>
                <w:rFonts w:ascii="黑体" w:hAnsi="黑体" w:eastAsia="黑体"/>
                <w:color w:val="000000" w:themeColor="text1"/>
                <w:sz w:val="21"/>
                <w:szCs w:val="21"/>
              </w:rPr>
              <w:t>10</w:t>
            </w:r>
            <w:r>
              <w:rPr>
                <w:rFonts w:hint="eastAsia" w:ascii="黑体" w:hAnsi="黑体" w:eastAsia="黑体"/>
                <w:color w:val="000000" w:themeColor="text1"/>
                <w:sz w:val="21"/>
                <w:szCs w:val="21"/>
              </w:rPr>
              <w:t>分；</w:t>
            </w:r>
          </w:p>
          <w:p>
            <w:pPr>
              <w:pStyle w:val="34"/>
              <w:spacing w:line="360" w:lineRule="auto"/>
              <w:ind w:firstLine="0" w:firstLineChars="0"/>
              <w:jc w:val="left"/>
              <w:rPr>
                <w:rFonts w:ascii="黑体" w:hAnsi="黑体" w:eastAsia="黑体"/>
                <w:color w:val="000000" w:themeColor="text1"/>
                <w:sz w:val="21"/>
                <w:szCs w:val="21"/>
              </w:rPr>
            </w:pPr>
            <w:r>
              <w:rPr>
                <w:rFonts w:hint="eastAsia" w:ascii="黑体" w:hAnsi="黑体" w:eastAsia="黑体"/>
                <w:color w:val="000000" w:themeColor="text1"/>
                <w:sz w:val="21"/>
                <w:szCs w:val="21"/>
              </w:rPr>
              <w:t>②</w:t>
            </w:r>
            <w:r>
              <w:rPr>
                <w:rFonts w:hint="eastAsia" w:ascii="黑体" w:hAnsi="黑体" w:eastAsia="黑体" w:cs="Arial Unicode MS"/>
                <w:color w:val="000000" w:themeColor="text1"/>
                <w:sz w:val="21"/>
                <w:szCs w:val="21"/>
              </w:rPr>
              <w:t>对督导人员的日常监管机制比较完整、科学，可操作性比较高的，得7分</w:t>
            </w:r>
            <w:r>
              <w:rPr>
                <w:rFonts w:hint="eastAsia" w:ascii="黑体" w:hAnsi="黑体" w:eastAsia="黑体"/>
                <w:color w:val="000000" w:themeColor="text1"/>
                <w:sz w:val="21"/>
                <w:szCs w:val="21"/>
              </w:rPr>
              <w:t>；</w:t>
            </w:r>
          </w:p>
          <w:p>
            <w:pPr>
              <w:widowControl/>
              <w:shd w:val="clear" w:color="auto" w:fill="FFFFFF"/>
              <w:spacing w:line="360" w:lineRule="auto"/>
              <w:jc w:val="left"/>
              <w:rPr>
                <w:rFonts w:ascii="黑体" w:hAnsi="黑体" w:eastAsia="黑体" w:cs="Arial"/>
                <w:color w:val="000000" w:themeColor="text1"/>
                <w:szCs w:val="21"/>
                <w:u w:val="single"/>
              </w:rPr>
            </w:pPr>
            <w:r>
              <w:rPr>
                <w:rFonts w:hint="eastAsia" w:ascii="黑体" w:hAnsi="黑体" w:eastAsia="黑体" w:cs="Arial Unicode MS"/>
                <w:color w:val="000000" w:themeColor="text1"/>
                <w:szCs w:val="21"/>
              </w:rPr>
              <w:t>③对督导人员的日常监管机制基本完整，科学性、可操作性一般的，得</w:t>
            </w:r>
            <w:r>
              <w:rPr>
                <w:rFonts w:ascii="黑体" w:hAnsi="黑体" w:eastAsia="黑体" w:cs="Arial Unicode MS"/>
                <w:color w:val="000000" w:themeColor="text1"/>
                <w:szCs w:val="21"/>
              </w:rPr>
              <w:t>4</w:t>
            </w:r>
            <w:r>
              <w:rPr>
                <w:rFonts w:hint="eastAsia" w:ascii="黑体" w:hAnsi="黑体" w:eastAsia="黑体" w:cs="Arial Unicode MS"/>
                <w:color w:val="000000" w:themeColor="text1"/>
                <w:szCs w:val="21"/>
              </w:rPr>
              <w:t>分；</w:t>
            </w:r>
          </w:p>
          <w:p>
            <w:pPr>
              <w:spacing w:before="31" w:beforeLines="10" w:after="30" w:line="360" w:lineRule="auto"/>
              <w:rPr>
                <w:rFonts w:ascii="黑体" w:hAnsi="黑体" w:eastAsia="黑体" w:cs="Arial"/>
                <w:color w:val="000000" w:themeColor="text1"/>
                <w:szCs w:val="21"/>
              </w:rPr>
            </w:pPr>
            <w:r>
              <w:rPr>
                <w:rFonts w:hint="eastAsia" w:ascii="黑体" w:hAnsi="黑体" w:eastAsia="黑体" w:cs="Arial"/>
                <w:color w:val="000000" w:themeColor="text1"/>
                <w:szCs w:val="21"/>
              </w:rPr>
              <w:t>④</w:t>
            </w:r>
            <w:r>
              <w:rPr>
                <w:rFonts w:hint="eastAsia" w:ascii="黑体" w:hAnsi="黑体" w:eastAsia="黑体" w:cs="Arial Unicode MS"/>
                <w:color w:val="000000" w:themeColor="text1"/>
                <w:szCs w:val="21"/>
              </w:rPr>
              <w:t>对督导人员的日常监管机制的完整度有所欠缺，科学性较低，可操作性较弱的，得1分；</w:t>
            </w:r>
          </w:p>
          <w:p>
            <w:pPr>
              <w:spacing w:before="31" w:beforeLines="10" w:after="30" w:line="360" w:lineRule="auto"/>
              <w:rPr>
                <w:rFonts w:ascii="黑体" w:hAnsi="黑体" w:eastAsia="黑体"/>
                <w:color w:val="000000" w:themeColor="text1"/>
                <w:szCs w:val="21"/>
              </w:rPr>
            </w:pPr>
            <w:r>
              <w:rPr>
                <w:rFonts w:ascii="黑体" w:hAnsi="黑体" w:eastAsia="黑体" w:cs="Arial"/>
                <w:color w:val="000000" w:themeColor="text1"/>
                <w:szCs w:val="21"/>
              </w:rPr>
              <w:fldChar w:fldCharType="begin"/>
            </w:r>
            <w:r>
              <w:rPr>
                <w:rFonts w:ascii="黑体" w:hAnsi="黑体" w:eastAsia="黑体" w:cs="Arial"/>
                <w:color w:val="000000" w:themeColor="text1"/>
                <w:szCs w:val="21"/>
              </w:rPr>
              <w:instrText xml:space="preserve"> </w:instrText>
            </w:r>
            <w:r>
              <w:rPr>
                <w:rFonts w:hint="eastAsia" w:ascii="黑体" w:hAnsi="黑体" w:eastAsia="黑体" w:cs="Arial"/>
                <w:color w:val="000000" w:themeColor="text1"/>
                <w:szCs w:val="21"/>
              </w:rPr>
              <w:instrText xml:space="preserve">= 5 \* GB3</w:instrText>
            </w:r>
            <w:r>
              <w:rPr>
                <w:rFonts w:ascii="黑体" w:hAnsi="黑体" w:eastAsia="黑体" w:cs="Arial"/>
                <w:color w:val="000000" w:themeColor="text1"/>
                <w:szCs w:val="21"/>
              </w:rPr>
              <w:instrText xml:space="preserve"> </w:instrText>
            </w:r>
            <w:r>
              <w:rPr>
                <w:rFonts w:ascii="黑体" w:hAnsi="黑体" w:eastAsia="黑体" w:cs="Arial"/>
                <w:color w:val="000000" w:themeColor="text1"/>
                <w:szCs w:val="21"/>
              </w:rPr>
              <w:fldChar w:fldCharType="separate"/>
            </w:r>
            <w:r>
              <w:rPr>
                <w:rFonts w:hint="eastAsia" w:ascii="黑体" w:hAnsi="黑体" w:eastAsia="黑体" w:cs="Arial"/>
                <w:color w:val="000000" w:themeColor="text1"/>
                <w:szCs w:val="21"/>
              </w:rPr>
              <w:t>⑤</w:t>
            </w:r>
            <w:r>
              <w:rPr>
                <w:rFonts w:ascii="黑体" w:hAnsi="黑体" w:eastAsia="黑体" w:cs="Arial"/>
                <w:color w:val="000000" w:themeColor="text1"/>
                <w:szCs w:val="21"/>
              </w:rPr>
              <w:fldChar w:fldCharType="end"/>
            </w:r>
            <w:r>
              <w:rPr>
                <w:rFonts w:hint="eastAsia" w:ascii="黑体" w:hAnsi="黑体" w:eastAsia="黑体"/>
                <w:color w:val="000000" w:themeColor="text1"/>
                <w:szCs w:val="21"/>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81" w:type="pct"/>
            <w:vAlign w:val="center"/>
          </w:tcPr>
          <w:p>
            <w:pPr>
              <w:spacing w:before="31" w:beforeLines="10" w:after="93" w:afterLines="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5</w:t>
            </w:r>
          </w:p>
        </w:tc>
        <w:tc>
          <w:tcPr>
            <w:tcW w:w="912" w:type="pct"/>
            <w:gridSpan w:val="2"/>
            <w:vAlign w:val="center"/>
          </w:tcPr>
          <w:p>
            <w:pPr>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跟踪服务、监控评估等流程方案的操作性</w:t>
            </w:r>
          </w:p>
        </w:tc>
        <w:tc>
          <w:tcPr>
            <w:tcW w:w="667" w:type="pct"/>
            <w:vAlign w:val="center"/>
          </w:tcPr>
          <w:p>
            <w:pPr>
              <w:widowControl/>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10分</w:t>
            </w:r>
          </w:p>
        </w:tc>
        <w:tc>
          <w:tcPr>
            <w:tcW w:w="2940" w:type="pct"/>
            <w:vAlign w:val="center"/>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根据投标人提供的相关跟踪服务、监控评估等流程规范程度进行综合评审：</w:t>
            </w:r>
          </w:p>
          <w:p>
            <w:pPr>
              <w:spacing w:line="360" w:lineRule="auto"/>
              <w:rPr>
                <w:rFonts w:ascii="黑体" w:hAnsi="黑体" w:eastAsia="黑体"/>
                <w:color w:val="000000" w:themeColor="text1"/>
                <w:szCs w:val="21"/>
              </w:rPr>
            </w:pP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w:instrText>
            </w:r>
            <w:r>
              <w:rPr>
                <w:rFonts w:hint="eastAsia" w:ascii="黑体" w:hAnsi="黑体" w:eastAsia="黑体"/>
                <w:color w:val="000000" w:themeColor="text1"/>
                <w:szCs w:val="21"/>
              </w:rPr>
              <w:instrText xml:space="preserve">= 1 \* GB3</w:instrText>
            </w:r>
            <w:r>
              <w:rPr>
                <w:rFonts w:ascii="黑体" w:hAnsi="黑体" w:eastAsia="黑体"/>
                <w:color w:val="000000" w:themeColor="text1"/>
                <w:szCs w:val="21"/>
              </w:rPr>
              <w:instrText xml:space="preserve"> </w:instrText>
            </w:r>
            <w:r>
              <w:rPr>
                <w:rFonts w:ascii="黑体" w:hAnsi="黑体" w:eastAsia="黑体"/>
                <w:color w:val="000000" w:themeColor="text1"/>
                <w:szCs w:val="21"/>
              </w:rPr>
              <w:fldChar w:fldCharType="separate"/>
            </w:r>
            <w:r>
              <w:rPr>
                <w:rFonts w:hint="eastAsia" w:ascii="黑体" w:hAnsi="黑体" w:eastAsia="黑体"/>
                <w:color w:val="000000" w:themeColor="text1"/>
                <w:szCs w:val="21"/>
              </w:rPr>
              <w:t>①</w:t>
            </w:r>
            <w:r>
              <w:rPr>
                <w:rFonts w:ascii="黑体" w:hAnsi="黑体" w:eastAsia="黑体"/>
                <w:color w:val="000000" w:themeColor="text1"/>
                <w:szCs w:val="21"/>
              </w:rPr>
              <w:fldChar w:fldCharType="end"/>
            </w:r>
            <w:r>
              <w:rPr>
                <w:rFonts w:hint="eastAsia" w:ascii="黑体" w:hAnsi="黑体" w:eastAsia="黑体"/>
                <w:color w:val="000000" w:themeColor="text1"/>
                <w:szCs w:val="21"/>
              </w:rPr>
              <w:t>项目跟踪服务流程清晰合理，监控评估方案完善，可操作性强，得10分；</w:t>
            </w:r>
          </w:p>
          <w:p>
            <w:pPr>
              <w:spacing w:line="360" w:lineRule="auto"/>
              <w:rPr>
                <w:rFonts w:ascii="黑体" w:hAnsi="黑体" w:eastAsia="黑体"/>
                <w:color w:val="000000" w:themeColor="text1"/>
                <w:szCs w:val="21"/>
              </w:rPr>
            </w:pP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w:instrText>
            </w:r>
            <w:r>
              <w:rPr>
                <w:rFonts w:hint="eastAsia" w:ascii="黑体" w:hAnsi="黑体" w:eastAsia="黑体"/>
                <w:color w:val="000000" w:themeColor="text1"/>
                <w:szCs w:val="21"/>
              </w:rPr>
              <w:instrText xml:space="preserve">= 2 \* GB3</w:instrText>
            </w:r>
            <w:r>
              <w:rPr>
                <w:rFonts w:ascii="黑体" w:hAnsi="黑体" w:eastAsia="黑体"/>
                <w:color w:val="000000" w:themeColor="text1"/>
                <w:szCs w:val="21"/>
              </w:rPr>
              <w:instrText xml:space="preserve"> </w:instrText>
            </w:r>
            <w:r>
              <w:rPr>
                <w:rFonts w:ascii="黑体" w:hAnsi="黑体" w:eastAsia="黑体"/>
                <w:color w:val="000000" w:themeColor="text1"/>
                <w:szCs w:val="21"/>
              </w:rPr>
              <w:fldChar w:fldCharType="separate"/>
            </w:r>
            <w:r>
              <w:rPr>
                <w:rFonts w:hint="eastAsia" w:ascii="黑体" w:hAnsi="黑体" w:eastAsia="黑体"/>
                <w:color w:val="000000" w:themeColor="text1"/>
                <w:szCs w:val="21"/>
              </w:rPr>
              <w:t>②</w:t>
            </w:r>
            <w:r>
              <w:rPr>
                <w:rFonts w:ascii="黑体" w:hAnsi="黑体" w:eastAsia="黑体"/>
                <w:color w:val="000000" w:themeColor="text1"/>
                <w:szCs w:val="21"/>
              </w:rPr>
              <w:fldChar w:fldCharType="end"/>
            </w:r>
            <w:r>
              <w:rPr>
                <w:rFonts w:hint="eastAsia" w:ascii="黑体" w:hAnsi="黑体" w:eastAsia="黑体"/>
                <w:color w:val="000000" w:themeColor="text1"/>
                <w:szCs w:val="21"/>
              </w:rPr>
              <w:t>项目跟踪服务流程较合理，监控评估方案较完善，可操作性较强，得7分；</w:t>
            </w:r>
          </w:p>
          <w:p>
            <w:pPr>
              <w:spacing w:line="360" w:lineRule="auto"/>
              <w:rPr>
                <w:rFonts w:ascii="黑体" w:hAnsi="黑体" w:eastAsia="黑体"/>
                <w:color w:val="000000" w:themeColor="text1"/>
                <w:szCs w:val="21"/>
              </w:rPr>
            </w:pP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w:instrText>
            </w:r>
            <w:r>
              <w:rPr>
                <w:rFonts w:hint="eastAsia" w:ascii="黑体" w:hAnsi="黑体" w:eastAsia="黑体"/>
                <w:color w:val="000000" w:themeColor="text1"/>
                <w:szCs w:val="21"/>
              </w:rPr>
              <w:instrText xml:space="preserve">= 3 \* GB3</w:instrText>
            </w:r>
            <w:r>
              <w:rPr>
                <w:rFonts w:ascii="黑体" w:hAnsi="黑体" w:eastAsia="黑体"/>
                <w:color w:val="000000" w:themeColor="text1"/>
                <w:szCs w:val="21"/>
              </w:rPr>
              <w:instrText xml:space="preserve"> </w:instrText>
            </w:r>
            <w:r>
              <w:rPr>
                <w:rFonts w:ascii="黑体" w:hAnsi="黑体" w:eastAsia="黑体"/>
                <w:color w:val="000000" w:themeColor="text1"/>
                <w:szCs w:val="21"/>
              </w:rPr>
              <w:fldChar w:fldCharType="separate"/>
            </w:r>
            <w:r>
              <w:rPr>
                <w:rFonts w:hint="eastAsia" w:ascii="黑体" w:hAnsi="黑体" w:eastAsia="黑体"/>
                <w:color w:val="000000" w:themeColor="text1"/>
                <w:szCs w:val="21"/>
              </w:rPr>
              <w:t>③</w:t>
            </w:r>
            <w:r>
              <w:rPr>
                <w:rFonts w:ascii="黑体" w:hAnsi="黑体" w:eastAsia="黑体"/>
                <w:color w:val="000000" w:themeColor="text1"/>
                <w:szCs w:val="21"/>
              </w:rPr>
              <w:fldChar w:fldCharType="end"/>
            </w:r>
            <w:r>
              <w:rPr>
                <w:rFonts w:hint="eastAsia" w:ascii="黑体" w:hAnsi="黑体" w:eastAsia="黑体"/>
                <w:color w:val="000000" w:themeColor="text1"/>
                <w:szCs w:val="21"/>
              </w:rPr>
              <w:t>项目跟踪服务流程一般，监控评估方案一般，可操作性一般，得4分；</w:t>
            </w:r>
          </w:p>
          <w:p>
            <w:pPr>
              <w:spacing w:line="360" w:lineRule="auto"/>
              <w:rPr>
                <w:rFonts w:ascii="黑体" w:hAnsi="黑体" w:eastAsia="黑体"/>
                <w:color w:val="000000" w:themeColor="text1"/>
                <w:szCs w:val="21"/>
              </w:rPr>
            </w:pP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w:instrText>
            </w:r>
            <w:r>
              <w:rPr>
                <w:rFonts w:hint="eastAsia" w:ascii="黑体" w:hAnsi="黑体" w:eastAsia="黑体"/>
                <w:color w:val="000000" w:themeColor="text1"/>
                <w:szCs w:val="21"/>
              </w:rPr>
              <w:instrText xml:space="preserve">= 4 \* GB3</w:instrText>
            </w:r>
            <w:r>
              <w:rPr>
                <w:rFonts w:ascii="黑体" w:hAnsi="黑体" w:eastAsia="黑体"/>
                <w:color w:val="000000" w:themeColor="text1"/>
                <w:szCs w:val="21"/>
              </w:rPr>
              <w:instrText xml:space="preserve"> </w:instrText>
            </w:r>
            <w:r>
              <w:rPr>
                <w:rFonts w:ascii="黑体" w:hAnsi="黑体" w:eastAsia="黑体"/>
                <w:color w:val="000000" w:themeColor="text1"/>
                <w:szCs w:val="21"/>
              </w:rPr>
              <w:fldChar w:fldCharType="separate"/>
            </w:r>
            <w:r>
              <w:rPr>
                <w:rFonts w:hint="eastAsia" w:ascii="黑体" w:hAnsi="黑体" w:eastAsia="黑体"/>
                <w:color w:val="000000" w:themeColor="text1"/>
                <w:szCs w:val="21"/>
              </w:rPr>
              <w:t>④</w:t>
            </w:r>
            <w:r>
              <w:rPr>
                <w:rFonts w:ascii="黑体" w:hAnsi="黑体" w:eastAsia="黑体"/>
                <w:color w:val="000000" w:themeColor="text1"/>
                <w:szCs w:val="21"/>
              </w:rPr>
              <w:fldChar w:fldCharType="end"/>
            </w:r>
            <w:r>
              <w:rPr>
                <w:rFonts w:hint="eastAsia" w:ascii="黑体" w:hAnsi="黑体" w:eastAsia="黑体"/>
                <w:color w:val="000000" w:themeColor="text1"/>
                <w:szCs w:val="21"/>
              </w:rPr>
              <w:t>项目跟踪服务流程不合理，监控评估方案不完善，可操作性差，得1分。</w:t>
            </w:r>
          </w:p>
          <w:p>
            <w:pPr>
              <w:pStyle w:val="34"/>
              <w:spacing w:line="360" w:lineRule="auto"/>
              <w:ind w:firstLine="0" w:firstLineChars="0"/>
              <w:jc w:val="left"/>
              <w:rPr>
                <w:rFonts w:ascii="黑体" w:hAnsi="黑体" w:eastAsia="黑体"/>
                <w:bCs/>
                <w:color w:val="000000" w:themeColor="text1"/>
                <w:sz w:val="21"/>
                <w:szCs w:val="21"/>
              </w:rPr>
            </w:pPr>
            <w:r>
              <w:rPr>
                <w:rFonts w:hint="eastAsia" w:ascii="黑体" w:hAnsi="黑体" w:eastAsia="黑体"/>
                <w:color w:val="000000" w:themeColor="text1"/>
                <w:sz w:val="21"/>
                <w:szCs w:val="21"/>
              </w:rPr>
              <w:t>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81" w:type="pct"/>
            <w:vAlign w:val="center"/>
          </w:tcPr>
          <w:p>
            <w:pPr>
              <w:spacing w:before="31" w:beforeLines="10" w:after="93" w:afterLines="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6</w:t>
            </w:r>
          </w:p>
        </w:tc>
        <w:tc>
          <w:tcPr>
            <w:tcW w:w="912" w:type="pct"/>
            <w:gridSpan w:val="2"/>
            <w:vAlign w:val="center"/>
          </w:tcPr>
          <w:p>
            <w:pPr>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督导人才选拔方案</w:t>
            </w:r>
          </w:p>
        </w:tc>
        <w:tc>
          <w:tcPr>
            <w:tcW w:w="667" w:type="pct"/>
            <w:vAlign w:val="center"/>
          </w:tcPr>
          <w:p>
            <w:pPr>
              <w:widowControl/>
              <w:spacing w:before="31" w:beforeLines="10" w:after="3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1</w:t>
            </w:r>
            <w:r>
              <w:rPr>
                <w:rFonts w:ascii="黑体" w:hAnsi="黑体" w:eastAsia="黑体"/>
                <w:color w:val="000000" w:themeColor="text1"/>
                <w:szCs w:val="21"/>
              </w:rPr>
              <w:t>0</w:t>
            </w:r>
            <w:r>
              <w:rPr>
                <w:rFonts w:hint="eastAsia" w:ascii="黑体" w:hAnsi="黑体" w:eastAsia="黑体"/>
                <w:color w:val="000000" w:themeColor="text1"/>
                <w:szCs w:val="21"/>
              </w:rPr>
              <w:t>分</w:t>
            </w:r>
          </w:p>
        </w:tc>
        <w:tc>
          <w:tcPr>
            <w:tcW w:w="2940" w:type="pct"/>
            <w:vAlign w:val="center"/>
          </w:tcPr>
          <w:p>
            <w:pPr>
              <w:pStyle w:val="34"/>
              <w:spacing w:line="360" w:lineRule="auto"/>
              <w:ind w:firstLine="0" w:firstLineChars="0"/>
              <w:jc w:val="left"/>
              <w:rPr>
                <w:rFonts w:ascii="黑体" w:hAnsi="黑体" w:eastAsia="黑体"/>
                <w:bCs/>
                <w:color w:val="000000" w:themeColor="text1"/>
                <w:sz w:val="21"/>
                <w:szCs w:val="21"/>
              </w:rPr>
            </w:pPr>
            <w:r>
              <w:rPr>
                <w:rFonts w:hint="eastAsia" w:ascii="黑体" w:hAnsi="黑体" w:eastAsia="黑体"/>
                <w:bCs/>
                <w:color w:val="000000" w:themeColor="text1"/>
                <w:sz w:val="21"/>
                <w:szCs w:val="21"/>
              </w:rPr>
              <w:t>根据投标人所提供的</w:t>
            </w:r>
            <w:r>
              <w:rPr>
                <w:rFonts w:ascii="黑体" w:hAnsi="黑体" w:eastAsia="黑体"/>
                <w:bCs/>
                <w:color w:val="000000" w:themeColor="text1"/>
                <w:sz w:val="21"/>
                <w:szCs w:val="21"/>
              </w:rPr>
              <w:t>督导人才选拔方案</w:t>
            </w:r>
            <w:r>
              <w:rPr>
                <w:rFonts w:hint="eastAsia" w:ascii="黑体" w:hAnsi="黑体" w:eastAsia="黑体"/>
                <w:bCs/>
                <w:color w:val="000000" w:themeColor="text1"/>
                <w:sz w:val="21"/>
                <w:szCs w:val="21"/>
              </w:rPr>
              <w:t>进行评审：</w:t>
            </w:r>
          </w:p>
          <w:p>
            <w:pPr>
              <w:pStyle w:val="34"/>
              <w:spacing w:line="360" w:lineRule="auto"/>
              <w:ind w:firstLine="0" w:firstLineChars="0"/>
              <w:jc w:val="left"/>
              <w:rPr>
                <w:rFonts w:ascii="黑体" w:hAnsi="黑体" w:eastAsia="黑体"/>
                <w:bCs/>
                <w:color w:val="000000" w:themeColor="text1"/>
                <w:sz w:val="21"/>
                <w:szCs w:val="21"/>
              </w:rPr>
            </w:pPr>
            <w:r>
              <w:rPr>
                <w:rFonts w:ascii="黑体" w:hAnsi="黑体" w:eastAsia="黑体"/>
                <w:bCs/>
                <w:color w:val="000000" w:themeColor="text1"/>
                <w:sz w:val="21"/>
                <w:szCs w:val="21"/>
              </w:rPr>
              <w:fldChar w:fldCharType="begin"/>
            </w:r>
            <w:r>
              <w:rPr>
                <w:rFonts w:ascii="黑体" w:hAnsi="黑体" w:eastAsia="黑体"/>
                <w:bCs/>
                <w:color w:val="000000" w:themeColor="text1"/>
                <w:sz w:val="21"/>
                <w:szCs w:val="21"/>
              </w:rPr>
              <w:instrText xml:space="preserve"> </w:instrText>
            </w:r>
            <w:r>
              <w:rPr>
                <w:rFonts w:hint="eastAsia" w:ascii="黑体" w:hAnsi="黑体" w:eastAsia="黑体"/>
                <w:bCs/>
                <w:color w:val="000000" w:themeColor="text1"/>
                <w:sz w:val="21"/>
                <w:szCs w:val="21"/>
              </w:rPr>
              <w:instrText xml:space="preserve">= 1 \* GB3</w:instrText>
            </w:r>
            <w:r>
              <w:rPr>
                <w:rFonts w:ascii="黑体" w:hAnsi="黑体" w:eastAsia="黑体"/>
                <w:bCs/>
                <w:color w:val="000000" w:themeColor="text1"/>
                <w:sz w:val="21"/>
                <w:szCs w:val="21"/>
              </w:rPr>
              <w:instrText xml:space="preserve"> </w:instrText>
            </w:r>
            <w:r>
              <w:rPr>
                <w:rFonts w:ascii="黑体" w:hAnsi="黑体" w:eastAsia="黑体"/>
                <w:bCs/>
                <w:color w:val="000000" w:themeColor="text1"/>
                <w:sz w:val="21"/>
                <w:szCs w:val="21"/>
              </w:rPr>
              <w:fldChar w:fldCharType="separate"/>
            </w:r>
            <w:r>
              <w:rPr>
                <w:rFonts w:hint="eastAsia" w:ascii="黑体" w:hAnsi="黑体" w:eastAsia="黑体"/>
                <w:bCs/>
                <w:color w:val="000000" w:themeColor="text1"/>
                <w:sz w:val="21"/>
                <w:szCs w:val="21"/>
              </w:rPr>
              <w:t>①</w:t>
            </w:r>
            <w:r>
              <w:rPr>
                <w:rFonts w:ascii="黑体" w:hAnsi="黑体" w:eastAsia="黑体"/>
                <w:bCs/>
                <w:color w:val="000000" w:themeColor="text1"/>
                <w:sz w:val="21"/>
                <w:szCs w:val="21"/>
              </w:rPr>
              <w:fldChar w:fldCharType="end"/>
            </w:r>
            <w:r>
              <w:rPr>
                <w:rFonts w:hint="eastAsia" w:ascii="黑体" w:hAnsi="黑体" w:eastAsia="黑体"/>
                <w:bCs/>
                <w:color w:val="000000" w:themeColor="text1"/>
                <w:sz w:val="21"/>
                <w:szCs w:val="21"/>
              </w:rPr>
              <w:t>投标人提供的</w:t>
            </w:r>
            <w:r>
              <w:rPr>
                <w:rFonts w:ascii="黑体" w:hAnsi="黑体" w:eastAsia="黑体"/>
                <w:bCs/>
                <w:color w:val="000000" w:themeColor="text1"/>
                <w:sz w:val="21"/>
                <w:szCs w:val="21"/>
              </w:rPr>
              <w:t>督导人才选拔方案</w:t>
            </w:r>
            <w:r>
              <w:rPr>
                <w:rFonts w:hint="eastAsia" w:ascii="黑体" w:hAnsi="黑体" w:eastAsia="黑体"/>
                <w:bCs/>
                <w:color w:val="000000" w:themeColor="text1"/>
                <w:sz w:val="21"/>
                <w:szCs w:val="21"/>
              </w:rPr>
              <w:t>非常明确、详尽，合理，建立的督导人才选拔方案的科学性、可行性非常高的，得</w:t>
            </w:r>
            <w:r>
              <w:rPr>
                <w:rFonts w:ascii="黑体" w:hAnsi="黑体" w:eastAsia="黑体"/>
                <w:bCs/>
                <w:color w:val="000000" w:themeColor="text1"/>
                <w:sz w:val="21"/>
                <w:szCs w:val="21"/>
              </w:rPr>
              <w:t>10</w:t>
            </w:r>
            <w:r>
              <w:rPr>
                <w:rFonts w:hint="eastAsia" w:ascii="黑体" w:hAnsi="黑体" w:eastAsia="黑体"/>
                <w:bCs/>
                <w:color w:val="000000" w:themeColor="text1"/>
                <w:sz w:val="21"/>
                <w:szCs w:val="21"/>
              </w:rPr>
              <w:t>分；</w:t>
            </w:r>
          </w:p>
          <w:p>
            <w:pPr>
              <w:pStyle w:val="34"/>
              <w:spacing w:line="360" w:lineRule="auto"/>
              <w:ind w:firstLine="0" w:firstLineChars="0"/>
              <w:jc w:val="left"/>
              <w:rPr>
                <w:rFonts w:ascii="黑体" w:hAnsi="黑体" w:eastAsia="黑体"/>
                <w:bCs/>
                <w:color w:val="000000" w:themeColor="text1"/>
                <w:sz w:val="21"/>
                <w:szCs w:val="21"/>
              </w:rPr>
            </w:pPr>
            <w:r>
              <w:rPr>
                <w:rFonts w:hint="eastAsia" w:ascii="黑体" w:hAnsi="黑体" w:eastAsia="黑体"/>
                <w:bCs/>
                <w:color w:val="000000" w:themeColor="text1"/>
                <w:sz w:val="21"/>
                <w:szCs w:val="21"/>
              </w:rPr>
              <w:t>②投标人提供的</w:t>
            </w:r>
            <w:r>
              <w:rPr>
                <w:rFonts w:ascii="黑体" w:hAnsi="黑体" w:eastAsia="黑体"/>
                <w:bCs/>
                <w:color w:val="000000" w:themeColor="text1"/>
                <w:sz w:val="21"/>
                <w:szCs w:val="21"/>
              </w:rPr>
              <w:t>督导人才选拔方案</w:t>
            </w:r>
            <w:r>
              <w:rPr>
                <w:rFonts w:hint="eastAsia" w:ascii="黑体" w:hAnsi="黑体" w:eastAsia="黑体"/>
                <w:bCs/>
                <w:color w:val="000000" w:themeColor="text1"/>
                <w:sz w:val="21"/>
                <w:szCs w:val="21"/>
              </w:rPr>
              <w:t>比较明确、详尽，合理，建立的督导人才选拔方案的科学性、可行性较高的，得</w:t>
            </w:r>
            <w:r>
              <w:rPr>
                <w:rFonts w:ascii="黑体" w:hAnsi="黑体" w:eastAsia="黑体"/>
                <w:bCs/>
                <w:color w:val="000000" w:themeColor="text1"/>
                <w:sz w:val="21"/>
                <w:szCs w:val="21"/>
              </w:rPr>
              <w:t>7</w:t>
            </w:r>
            <w:r>
              <w:rPr>
                <w:rFonts w:hint="eastAsia" w:ascii="黑体" w:hAnsi="黑体" w:eastAsia="黑体"/>
                <w:bCs/>
                <w:color w:val="000000" w:themeColor="text1"/>
                <w:sz w:val="21"/>
                <w:szCs w:val="21"/>
              </w:rPr>
              <w:t>分；</w:t>
            </w:r>
          </w:p>
          <w:p>
            <w:pPr>
              <w:pStyle w:val="34"/>
              <w:spacing w:line="360" w:lineRule="auto"/>
              <w:ind w:firstLine="0" w:firstLineChars="0"/>
              <w:jc w:val="left"/>
              <w:rPr>
                <w:rFonts w:ascii="黑体" w:hAnsi="黑体" w:eastAsia="黑体"/>
                <w:bCs/>
                <w:color w:val="000000" w:themeColor="text1"/>
                <w:sz w:val="21"/>
                <w:szCs w:val="21"/>
              </w:rPr>
            </w:pPr>
            <w:r>
              <w:rPr>
                <w:rFonts w:hint="eastAsia" w:ascii="黑体" w:hAnsi="黑体" w:eastAsia="黑体"/>
                <w:bCs/>
                <w:color w:val="000000" w:themeColor="text1"/>
                <w:sz w:val="21"/>
                <w:szCs w:val="21"/>
              </w:rPr>
              <w:t>③投标人提供的</w:t>
            </w:r>
            <w:r>
              <w:rPr>
                <w:rFonts w:ascii="黑体" w:hAnsi="黑体" w:eastAsia="黑体"/>
                <w:bCs/>
                <w:color w:val="000000" w:themeColor="text1"/>
                <w:sz w:val="21"/>
                <w:szCs w:val="21"/>
              </w:rPr>
              <w:t>督导人才选拔方案</w:t>
            </w:r>
            <w:r>
              <w:rPr>
                <w:rFonts w:hint="eastAsia" w:ascii="黑体" w:hAnsi="黑体" w:eastAsia="黑体"/>
                <w:bCs/>
                <w:color w:val="000000" w:themeColor="text1"/>
                <w:sz w:val="21"/>
                <w:szCs w:val="21"/>
              </w:rPr>
              <w:t>基本明确、详尽，合理，建立的督导人才选拔方案的科学性、可行性一般的，得</w:t>
            </w:r>
            <w:r>
              <w:rPr>
                <w:rFonts w:ascii="黑体" w:hAnsi="黑体" w:eastAsia="黑体"/>
                <w:bCs/>
                <w:color w:val="000000" w:themeColor="text1"/>
                <w:sz w:val="21"/>
                <w:szCs w:val="21"/>
              </w:rPr>
              <w:t>4</w:t>
            </w:r>
            <w:r>
              <w:rPr>
                <w:rFonts w:hint="eastAsia" w:ascii="黑体" w:hAnsi="黑体" w:eastAsia="黑体"/>
                <w:bCs/>
                <w:color w:val="000000" w:themeColor="text1"/>
                <w:sz w:val="21"/>
                <w:szCs w:val="21"/>
              </w:rPr>
              <w:t>分；</w:t>
            </w:r>
          </w:p>
          <w:p>
            <w:pPr>
              <w:pStyle w:val="34"/>
              <w:spacing w:line="360" w:lineRule="auto"/>
              <w:ind w:firstLine="0" w:firstLineChars="0"/>
              <w:jc w:val="left"/>
              <w:rPr>
                <w:rFonts w:ascii="黑体" w:hAnsi="黑体" w:eastAsia="黑体"/>
                <w:bCs/>
                <w:color w:val="000000" w:themeColor="text1"/>
                <w:sz w:val="21"/>
                <w:szCs w:val="21"/>
              </w:rPr>
            </w:pPr>
            <w:r>
              <w:rPr>
                <w:rFonts w:hint="eastAsia" w:ascii="黑体" w:hAnsi="黑体" w:eastAsia="黑体"/>
                <w:bCs/>
                <w:color w:val="000000" w:themeColor="text1"/>
                <w:sz w:val="21"/>
                <w:szCs w:val="21"/>
              </w:rPr>
              <w:t>④投标人提供的</w:t>
            </w:r>
            <w:r>
              <w:rPr>
                <w:rFonts w:ascii="黑体" w:hAnsi="黑体" w:eastAsia="黑体"/>
                <w:bCs/>
                <w:color w:val="000000" w:themeColor="text1"/>
                <w:sz w:val="21"/>
                <w:szCs w:val="21"/>
              </w:rPr>
              <w:t>督导人才选拔方案</w:t>
            </w:r>
            <w:r>
              <w:rPr>
                <w:rFonts w:hint="eastAsia" w:ascii="黑体" w:hAnsi="黑体" w:eastAsia="黑体"/>
                <w:bCs/>
                <w:color w:val="000000" w:themeColor="text1"/>
                <w:sz w:val="21"/>
                <w:szCs w:val="21"/>
              </w:rPr>
              <w:t>欠缺明确性、合理性，建立的督导人才选拔方案的科学性、可行性较差的，得1分；</w:t>
            </w:r>
          </w:p>
          <w:p>
            <w:pPr>
              <w:pStyle w:val="34"/>
              <w:spacing w:line="360" w:lineRule="auto"/>
              <w:ind w:firstLine="0" w:firstLineChars="0"/>
              <w:jc w:val="left"/>
              <w:rPr>
                <w:rFonts w:ascii="黑体" w:hAnsi="黑体" w:eastAsia="黑体"/>
                <w:bCs/>
                <w:color w:val="000000" w:themeColor="text1"/>
                <w:sz w:val="21"/>
                <w:szCs w:val="21"/>
              </w:rPr>
            </w:pPr>
            <w:r>
              <w:rPr>
                <w:rFonts w:hint="eastAsia" w:ascii="黑体" w:hAnsi="黑体" w:eastAsia="黑体"/>
                <w:bCs/>
                <w:color w:val="000000" w:themeColor="text1"/>
                <w:sz w:val="21"/>
                <w:szCs w:val="21"/>
              </w:rPr>
              <w:t>⑤</w:t>
            </w:r>
            <w:r>
              <w:rPr>
                <w:rFonts w:hint="eastAsia" w:ascii="黑体" w:hAnsi="黑体" w:eastAsia="黑体"/>
                <w:color w:val="000000" w:themeColor="text1"/>
                <w:sz w:val="21"/>
                <w:szCs w:val="21"/>
              </w:rPr>
              <w:t>未提供对应方案不得分。</w:t>
            </w:r>
          </w:p>
        </w:tc>
      </w:tr>
      <w:bookmarkEnd w:id="35"/>
      <w:bookmarkEnd w:id="36"/>
      <w:bookmarkEnd w:id="37"/>
    </w:tbl>
    <w:p>
      <w:pPr>
        <w:pStyle w:val="2"/>
        <w:keepNext w:val="0"/>
        <w:keepLines w:val="0"/>
        <w:pageBreakBefore/>
        <w:spacing w:line="360" w:lineRule="auto"/>
        <w:jc w:val="center"/>
        <w:rPr>
          <w:rFonts w:ascii="黑体" w:hAnsi="黑体" w:eastAsia="黑体"/>
          <w:color w:val="000000" w:themeColor="text1"/>
          <w:spacing w:val="20"/>
          <w:sz w:val="32"/>
          <w:szCs w:val="32"/>
        </w:rPr>
      </w:pPr>
      <w:r>
        <w:rPr>
          <w:rFonts w:hint="eastAsia" w:ascii="黑体" w:hAnsi="黑体" w:eastAsia="黑体"/>
          <w:color w:val="000000" w:themeColor="text1"/>
          <w:spacing w:val="20"/>
          <w:sz w:val="32"/>
          <w:szCs w:val="32"/>
        </w:rPr>
        <w:t>第六部分</w:t>
      </w:r>
      <w:r>
        <w:rPr>
          <w:rFonts w:ascii="黑体" w:hAnsi="黑体" w:eastAsia="黑体"/>
          <w:color w:val="000000" w:themeColor="text1"/>
          <w:spacing w:val="20"/>
          <w:sz w:val="32"/>
          <w:szCs w:val="32"/>
        </w:rPr>
        <w:t xml:space="preserve"> </w:t>
      </w:r>
      <w:r>
        <w:rPr>
          <w:rFonts w:hint="eastAsia" w:ascii="黑体" w:hAnsi="黑体" w:eastAsia="黑体"/>
          <w:color w:val="000000" w:themeColor="text1"/>
          <w:spacing w:val="20"/>
          <w:sz w:val="32"/>
          <w:szCs w:val="32"/>
        </w:rPr>
        <w:t>合同书格式</w:t>
      </w:r>
    </w:p>
    <w:p>
      <w:pPr>
        <w:spacing w:line="360" w:lineRule="auto"/>
        <w:jc w:val="center"/>
        <w:rPr>
          <w:rFonts w:ascii="黑体" w:hAnsi="黑体" w:eastAsia="黑体"/>
          <w:color w:val="000000" w:themeColor="text1"/>
        </w:rPr>
      </w:pPr>
      <w:r>
        <w:rPr>
          <w:rFonts w:hint="eastAsia" w:ascii="黑体" w:hAnsi="黑体" w:eastAsia="黑体"/>
          <w:color w:val="000000" w:themeColor="text1"/>
        </w:rPr>
        <w:t>（本格式编排在招标文件中，供投标人参考，投标时不需填写）</w:t>
      </w:r>
    </w:p>
    <w:p>
      <w:pPr>
        <w:spacing w:line="360" w:lineRule="auto"/>
        <w:jc w:val="center"/>
        <w:rPr>
          <w:rFonts w:ascii="黑体" w:hAnsi="黑体" w:eastAsia="黑体"/>
          <w:bCs/>
          <w:color w:val="000000" w:themeColor="text1"/>
          <w:szCs w:val="21"/>
        </w:rPr>
      </w:pPr>
    </w:p>
    <w:p>
      <w:pPr>
        <w:spacing w:line="360" w:lineRule="auto"/>
        <w:jc w:val="center"/>
        <w:rPr>
          <w:rFonts w:ascii="黑体" w:hAnsi="黑体" w:eastAsia="黑体"/>
          <w:bCs/>
          <w:color w:val="000000" w:themeColor="text1"/>
          <w:sz w:val="50"/>
          <w:szCs w:val="50"/>
        </w:rPr>
      </w:pPr>
      <w:r>
        <w:rPr>
          <w:rFonts w:hint="eastAsia" w:ascii="黑体" w:hAnsi="黑体" w:eastAsia="黑体"/>
          <w:bCs/>
          <w:color w:val="000000" w:themeColor="text1"/>
          <w:sz w:val="50"/>
          <w:szCs w:val="50"/>
        </w:rPr>
        <w:t>社会工作督导人才选拔培养监管项目</w:t>
      </w:r>
    </w:p>
    <w:p>
      <w:pPr>
        <w:spacing w:before="1092" w:beforeLines="350" w:after="468" w:afterLines="150" w:line="360" w:lineRule="auto"/>
        <w:jc w:val="center"/>
        <w:rPr>
          <w:rFonts w:ascii="黑体" w:hAnsi="黑体" w:eastAsia="黑体"/>
          <w:b/>
          <w:bCs/>
          <w:color w:val="000000" w:themeColor="text1"/>
          <w:spacing w:val="60"/>
          <w:sz w:val="52"/>
          <w:szCs w:val="52"/>
        </w:rPr>
      </w:pPr>
      <w:r>
        <w:rPr>
          <w:rFonts w:hint="eastAsia" w:ascii="黑体" w:hAnsi="黑体" w:eastAsia="黑体"/>
          <w:b/>
          <w:bCs/>
          <w:color w:val="000000" w:themeColor="text1"/>
          <w:spacing w:val="60"/>
          <w:sz w:val="52"/>
          <w:szCs w:val="52"/>
        </w:rPr>
        <w:t>合同文件</w:t>
      </w:r>
    </w:p>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（采购编号：</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w:t>
      </w:r>
    </w:p>
    <w:p>
      <w:pPr>
        <w:spacing w:line="360" w:lineRule="auto"/>
        <w:rPr>
          <w:rFonts w:ascii="黑体" w:hAnsi="黑体" w:eastAsia="黑体"/>
          <w:b/>
          <w:bCs/>
          <w:color w:val="000000" w:themeColor="text1"/>
          <w:szCs w:val="21"/>
        </w:rPr>
      </w:pPr>
    </w:p>
    <w:p>
      <w:pPr>
        <w:spacing w:line="360" w:lineRule="auto"/>
        <w:rPr>
          <w:rFonts w:ascii="黑体" w:hAnsi="黑体" w:eastAsia="黑体"/>
          <w:b/>
          <w:bCs/>
          <w:color w:val="000000" w:themeColor="text1"/>
          <w:szCs w:val="21"/>
        </w:rPr>
      </w:pPr>
    </w:p>
    <w:p>
      <w:pPr>
        <w:spacing w:line="360" w:lineRule="auto"/>
        <w:rPr>
          <w:rFonts w:ascii="黑体" w:hAnsi="黑体" w:eastAsia="黑体"/>
          <w:b/>
          <w:bCs/>
          <w:color w:val="000000" w:themeColor="text1"/>
          <w:szCs w:val="21"/>
        </w:rPr>
      </w:pPr>
    </w:p>
    <w:p>
      <w:pPr>
        <w:spacing w:line="360" w:lineRule="auto"/>
        <w:rPr>
          <w:rFonts w:ascii="黑体" w:hAnsi="黑体" w:eastAsia="黑体"/>
          <w:b/>
          <w:bCs/>
          <w:color w:val="000000" w:themeColor="text1"/>
          <w:szCs w:val="21"/>
        </w:rPr>
      </w:pPr>
    </w:p>
    <w:p>
      <w:pPr>
        <w:spacing w:line="360" w:lineRule="auto"/>
        <w:rPr>
          <w:rFonts w:ascii="黑体" w:hAnsi="黑体" w:eastAsia="黑体"/>
          <w:b/>
          <w:bCs/>
          <w:color w:val="000000" w:themeColor="text1"/>
          <w:szCs w:val="21"/>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349" w:type="dxa"/>
          </w:tcPr>
          <w:p>
            <w:pPr>
              <w:spacing w:line="360" w:lineRule="auto"/>
              <w:rPr>
                <w:rFonts w:ascii="黑体" w:hAnsi="黑体" w:eastAsia="黑体"/>
                <w:b/>
                <w:bCs/>
                <w:color w:val="000000" w:themeColor="text1"/>
                <w:sz w:val="28"/>
                <w:szCs w:val="28"/>
              </w:rPr>
            </w:pPr>
            <w:r>
              <w:rPr>
                <w:rFonts w:hint="eastAsia" w:ascii="黑体" w:hAnsi="黑体" w:eastAsia="黑体"/>
                <w:b/>
                <w:bCs/>
                <w:color w:val="000000" w:themeColor="text1"/>
                <w:sz w:val="28"/>
                <w:szCs w:val="28"/>
              </w:rPr>
              <w:t>甲方（采购人）：</w:t>
            </w:r>
          </w:p>
        </w:tc>
        <w:tc>
          <w:tcPr>
            <w:tcW w:w="4961" w:type="dxa"/>
          </w:tcPr>
          <w:p>
            <w:pPr>
              <w:spacing w:line="360" w:lineRule="auto"/>
              <w:rPr>
                <w:rFonts w:ascii="黑体" w:hAnsi="黑体" w:eastAsia="黑体"/>
                <w:b/>
                <w:bCs/>
                <w:color w:val="000000" w:themeColor="text1"/>
                <w:sz w:val="28"/>
                <w:szCs w:val="28"/>
                <w:u w:val="single"/>
              </w:rPr>
            </w:pPr>
            <w:r>
              <w:rPr>
                <w:rFonts w:ascii="黑体" w:hAnsi="黑体" w:eastAsia="黑体"/>
                <w:b/>
                <w:bCs/>
                <w:color w:val="000000" w:themeColor="text1"/>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349" w:type="dxa"/>
          </w:tcPr>
          <w:p>
            <w:pPr>
              <w:spacing w:line="360" w:lineRule="auto"/>
              <w:rPr>
                <w:rFonts w:ascii="黑体" w:hAnsi="黑体" w:eastAsia="黑体"/>
                <w:b/>
                <w:bCs/>
                <w:color w:val="000000" w:themeColor="text1"/>
                <w:sz w:val="28"/>
                <w:szCs w:val="28"/>
              </w:rPr>
            </w:pPr>
            <w:r>
              <w:rPr>
                <w:rFonts w:hint="eastAsia" w:ascii="黑体" w:hAnsi="黑体" w:eastAsia="黑体"/>
                <w:b/>
                <w:bCs/>
                <w:color w:val="000000" w:themeColor="text1"/>
                <w:sz w:val="28"/>
                <w:szCs w:val="28"/>
              </w:rPr>
              <w:t>乙方（中标人）：</w:t>
            </w:r>
          </w:p>
        </w:tc>
        <w:tc>
          <w:tcPr>
            <w:tcW w:w="4961" w:type="dxa"/>
          </w:tcPr>
          <w:p>
            <w:pPr>
              <w:spacing w:line="360" w:lineRule="auto"/>
              <w:rPr>
                <w:rFonts w:ascii="黑体" w:hAnsi="黑体" w:eastAsia="黑体"/>
                <w:b/>
                <w:bCs/>
                <w:color w:val="000000" w:themeColor="text1"/>
                <w:sz w:val="28"/>
                <w:szCs w:val="28"/>
                <w:u w:val="single"/>
              </w:rPr>
            </w:pPr>
            <w:r>
              <w:rPr>
                <w:rFonts w:ascii="黑体" w:hAnsi="黑体" w:eastAsia="黑体"/>
                <w:b/>
                <w:bCs/>
                <w:color w:val="000000" w:themeColor="text1"/>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49" w:type="dxa"/>
          </w:tcPr>
          <w:p>
            <w:pPr>
              <w:spacing w:line="360" w:lineRule="auto"/>
              <w:rPr>
                <w:rFonts w:ascii="黑体" w:hAnsi="黑体" w:eastAsia="黑体"/>
                <w:b/>
                <w:bCs/>
                <w:color w:val="000000" w:themeColor="text1"/>
                <w:spacing w:val="9"/>
                <w:sz w:val="28"/>
                <w:szCs w:val="28"/>
              </w:rPr>
            </w:pPr>
            <w:r>
              <w:rPr>
                <w:rFonts w:hint="eastAsia" w:ascii="黑体" w:hAnsi="黑体" w:eastAsia="黑体"/>
                <w:b/>
                <w:bCs/>
                <w:color w:val="000000" w:themeColor="text1"/>
                <w:spacing w:val="9"/>
                <w:sz w:val="28"/>
                <w:szCs w:val="28"/>
              </w:rPr>
              <w:t>协议签订时间：</w:t>
            </w:r>
          </w:p>
        </w:tc>
        <w:tc>
          <w:tcPr>
            <w:tcW w:w="4961" w:type="dxa"/>
          </w:tcPr>
          <w:p>
            <w:pPr>
              <w:spacing w:line="360" w:lineRule="auto"/>
              <w:rPr>
                <w:rFonts w:ascii="黑体" w:hAnsi="黑体" w:eastAsia="黑体"/>
                <w:b/>
                <w:bCs/>
                <w:color w:val="000000" w:themeColor="text1"/>
                <w:sz w:val="28"/>
                <w:szCs w:val="28"/>
                <w:u w:val="single"/>
              </w:rPr>
            </w:pPr>
            <w:r>
              <w:rPr>
                <w:rFonts w:ascii="黑体" w:hAnsi="黑体" w:eastAsia="黑体"/>
                <w:b/>
                <w:bCs/>
                <w:color w:val="000000" w:themeColor="text1"/>
                <w:sz w:val="28"/>
                <w:szCs w:val="28"/>
                <w:u w:val="single"/>
              </w:rPr>
              <w:t xml:space="preserve">                                            </w:t>
            </w:r>
          </w:p>
        </w:tc>
      </w:tr>
    </w:tbl>
    <w:p>
      <w:pPr>
        <w:spacing w:line="360" w:lineRule="auto"/>
        <w:rPr>
          <w:rFonts w:ascii="黑体" w:hAnsi="黑体" w:eastAsia="黑体"/>
          <w:b/>
          <w:bCs/>
          <w:color w:val="000000" w:themeColor="text1"/>
          <w:szCs w:val="21"/>
        </w:rPr>
      </w:pPr>
    </w:p>
    <w:p>
      <w:pPr>
        <w:spacing w:line="360" w:lineRule="auto"/>
        <w:rPr>
          <w:rFonts w:ascii="黑体" w:hAnsi="黑体" w:eastAsia="黑体"/>
          <w:b/>
          <w:bCs/>
          <w:color w:val="000000" w:themeColor="text1"/>
          <w:szCs w:val="21"/>
        </w:rPr>
      </w:pPr>
    </w:p>
    <w:p>
      <w:pPr>
        <w:spacing w:line="360" w:lineRule="auto"/>
        <w:rPr>
          <w:rFonts w:ascii="黑体" w:hAnsi="黑体" w:eastAsia="黑体"/>
          <w:b/>
          <w:bCs/>
          <w:color w:val="000000" w:themeColor="text1"/>
          <w:szCs w:val="21"/>
        </w:rPr>
      </w:pPr>
    </w:p>
    <w:p>
      <w:pPr>
        <w:tabs>
          <w:tab w:val="left" w:pos="720"/>
        </w:tabs>
        <w:spacing w:line="360" w:lineRule="auto"/>
        <w:jc w:val="center"/>
        <w:rPr>
          <w:rFonts w:ascii="黑体" w:hAnsi="黑体" w:eastAsia="黑体"/>
          <w:color w:val="000000" w:themeColor="text1"/>
          <w:spacing w:val="20"/>
          <w:sz w:val="28"/>
          <w:szCs w:val="28"/>
        </w:rPr>
      </w:pPr>
      <w:r>
        <w:rPr>
          <w:rFonts w:hint="eastAsia" w:ascii="黑体" w:hAnsi="黑体" w:eastAsia="黑体"/>
          <w:color w:val="000000" w:themeColor="text1"/>
          <w:spacing w:val="20"/>
          <w:sz w:val="28"/>
          <w:szCs w:val="28"/>
        </w:rPr>
        <w:t>二〇二〇年</w:t>
      </w:r>
      <w:r>
        <w:rPr>
          <w:rFonts w:ascii="黑体" w:hAnsi="黑体" w:eastAsia="黑体"/>
          <w:color w:val="000000" w:themeColor="text1"/>
          <w:spacing w:val="20"/>
          <w:sz w:val="28"/>
          <w:szCs w:val="28"/>
          <w:u w:val="single"/>
        </w:rPr>
        <w:t xml:space="preserve">   </w:t>
      </w:r>
      <w:r>
        <w:rPr>
          <w:rFonts w:hint="eastAsia" w:ascii="黑体" w:hAnsi="黑体" w:eastAsia="黑体"/>
          <w:color w:val="000000" w:themeColor="text1"/>
          <w:spacing w:val="20"/>
          <w:sz w:val="28"/>
          <w:szCs w:val="28"/>
        </w:rPr>
        <w:t>月于东莞</w:t>
      </w:r>
    </w:p>
    <w:p>
      <w:pPr>
        <w:tabs>
          <w:tab w:val="left" w:pos="720"/>
        </w:tabs>
        <w:spacing w:line="360" w:lineRule="auto"/>
        <w:jc w:val="center"/>
        <w:rPr>
          <w:rFonts w:ascii="黑体" w:hAnsi="黑体" w:eastAsia="黑体"/>
          <w:color w:val="000000" w:themeColor="text1"/>
          <w:spacing w:val="20"/>
          <w:sz w:val="28"/>
          <w:szCs w:val="28"/>
        </w:rPr>
      </w:pPr>
    </w:p>
    <w:p>
      <w:pPr>
        <w:tabs>
          <w:tab w:val="left" w:pos="720"/>
        </w:tabs>
        <w:spacing w:line="360" w:lineRule="auto"/>
        <w:jc w:val="center"/>
        <w:rPr>
          <w:rFonts w:ascii="黑体" w:hAnsi="黑体" w:eastAsia="黑体"/>
          <w:color w:val="000000" w:themeColor="text1"/>
          <w:spacing w:val="20"/>
          <w:sz w:val="28"/>
          <w:szCs w:val="28"/>
        </w:rPr>
      </w:pPr>
    </w:p>
    <w:p>
      <w:pPr>
        <w:pageBreakBefore/>
        <w:spacing w:line="360" w:lineRule="auto"/>
        <w:rPr>
          <w:rFonts w:ascii="黑体" w:hAnsi="黑体" w:eastAsia="黑体"/>
          <w:color w:val="000000" w:themeColor="text1"/>
          <w:szCs w:val="21"/>
        </w:rPr>
      </w:pPr>
      <w:r>
        <w:rPr>
          <w:rFonts w:hint="eastAsia" w:ascii="黑体" w:hAnsi="黑体" w:eastAsia="黑体"/>
          <w:color w:val="000000" w:themeColor="text1"/>
          <w:szCs w:val="21"/>
        </w:rPr>
        <w:t>甲方（采购人）：</w:t>
      </w:r>
      <w:r>
        <w:rPr>
          <w:rFonts w:hint="eastAsia" w:ascii="黑体" w:hAnsi="黑体" w:eastAsia="黑体"/>
          <w:color w:val="000000" w:themeColor="text1"/>
          <w:szCs w:val="21"/>
          <w:u w:val="single"/>
        </w:rPr>
        <w:t xml:space="preserve">                          </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乙方（中标人）：</w:t>
      </w:r>
      <w:r>
        <w:rPr>
          <w:rFonts w:hint="eastAsia" w:ascii="黑体" w:hAnsi="黑体" w:eastAsia="黑体"/>
          <w:color w:val="000000" w:themeColor="text1"/>
          <w:szCs w:val="21"/>
          <w:u w:val="single"/>
        </w:rPr>
        <w:t xml:space="preserve">                          </w:t>
      </w:r>
    </w:p>
    <w:p>
      <w:pPr>
        <w:spacing w:before="312" w:beforeLines="100" w:line="360" w:lineRule="auto"/>
        <w:ind w:firstLine="420" w:firstLineChars="200"/>
        <w:rPr>
          <w:rFonts w:ascii="黑体" w:hAnsi="黑体" w:eastAsia="黑体"/>
          <w:color w:val="000000" w:themeColor="text1"/>
          <w:szCs w:val="21"/>
        </w:rPr>
      </w:pPr>
      <w:r>
        <w:rPr>
          <w:rFonts w:hint="eastAsia" w:ascii="黑体" w:hAnsi="黑体" w:eastAsia="黑体" w:cs="Times New Roman"/>
          <w:color w:val="000000" w:themeColor="text1"/>
          <w:szCs w:val="21"/>
        </w:rPr>
        <w:t>根据《中华人民共和国合同法》及招标代理有限公司的招标文件、中标通知书等相关资料的要求，经双方协商一致，签订本合同，共同遵守如下条款</w:t>
      </w:r>
      <w:r>
        <w:rPr>
          <w:rFonts w:hint="eastAsia" w:ascii="黑体" w:hAnsi="黑体" w:eastAsia="黑体"/>
          <w:color w:val="000000" w:themeColor="text1"/>
          <w:szCs w:val="21"/>
        </w:rPr>
        <w:t>。</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项目概况</w:t>
      </w:r>
    </w:p>
    <w:p>
      <w:pPr>
        <w:pStyle w:val="49"/>
        <w:numPr>
          <w:ilvl w:val="0"/>
          <w:numId w:val="86"/>
        </w:numPr>
        <w:spacing w:line="360" w:lineRule="auto"/>
        <w:ind w:left="426" w:hanging="568" w:firstLineChars="0"/>
        <w:rPr>
          <w:rFonts w:ascii="黑体" w:hAnsi="黑体" w:eastAsia="黑体"/>
          <w:szCs w:val="21"/>
        </w:rPr>
      </w:pPr>
      <w:r>
        <w:rPr>
          <w:rFonts w:hint="eastAsia" w:ascii="黑体" w:hAnsi="黑体" w:eastAsia="黑体"/>
          <w:szCs w:val="21"/>
        </w:rPr>
        <w:t>项目名称：</w:t>
      </w:r>
      <w:r>
        <w:rPr>
          <w:rFonts w:hint="eastAsia" w:ascii="黑体" w:hAnsi="黑体" w:eastAsia="黑体"/>
          <w:szCs w:val="21"/>
          <w:u w:val="single"/>
        </w:rPr>
        <w:t xml:space="preserve">      （详见投标邀请函）         </w:t>
      </w:r>
    </w:p>
    <w:p>
      <w:pPr>
        <w:pStyle w:val="49"/>
        <w:numPr>
          <w:ilvl w:val="0"/>
          <w:numId w:val="86"/>
        </w:numPr>
        <w:spacing w:line="360" w:lineRule="auto"/>
        <w:ind w:left="426" w:hanging="568" w:firstLineChars="0"/>
        <w:rPr>
          <w:rFonts w:ascii="黑体" w:hAnsi="黑体" w:eastAsia="黑体"/>
          <w:szCs w:val="21"/>
          <w:u w:val="single"/>
        </w:rPr>
      </w:pPr>
      <w:r>
        <w:rPr>
          <w:rFonts w:hint="eastAsia" w:ascii="黑体" w:hAnsi="黑体" w:eastAsia="黑体"/>
          <w:szCs w:val="21"/>
        </w:rPr>
        <w:t>项目编号：</w:t>
      </w:r>
      <w:r>
        <w:rPr>
          <w:rFonts w:hint="eastAsia" w:ascii="黑体" w:hAnsi="黑体" w:eastAsia="黑体"/>
          <w:szCs w:val="21"/>
          <w:u w:val="single"/>
        </w:rPr>
        <w:t xml:space="preserve">      （详见投标邀请函）        </w:t>
      </w:r>
    </w:p>
    <w:p>
      <w:pPr>
        <w:pStyle w:val="49"/>
        <w:numPr>
          <w:ilvl w:val="0"/>
          <w:numId w:val="86"/>
        </w:numPr>
        <w:spacing w:line="360" w:lineRule="auto"/>
        <w:ind w:left="426" w:hanging="568" w:firstLineChars="0"/>
        <w:rPr>
          <w:rFonts w:ascii="黑体" w:hAnsi="黑体" w:eastAsia="黑体"/>
          <w:szCs w:val="21"/>
        </w:rPr>
      </w:pPr>
      <w:r>
        <w:rPr>
          <w:rFonts w:hint="eastAsia" w:ascii="黑体" w:hAnsi="黑体" w:eastAsia="黑体"/>
          <w:szCs w:val="21"/>
        </w:rPr>
        <w:t>服务期：</w:t>
      </w:r>
      <w:r>
        <w:rPr>
          <w:rFonts w:hint="eastAsia" w:ascii="黑体" w:hAnsi="黑体" w:eastAsia="黑体"/>
          <w:szCs w:val="21"/>
          <w:u w:val="single"/>
        </w:rPr>
        <w:t xml:space="preserve">     年   月   日至    年   月    日</w:t>
      </w:r>
      <w:r>
        <w:rPr>
          <w:rFonts w:hint="eastAsia" w:ascii="黑体" w:hAnsi="黑体" w:eastAsia="黑体"/>
          <w:szCs w:val="21"/>
        </w:rPr>
        <w:t>(共</w:t>
      </w:r>
      <w:r>
        <w:rPr>
          <w:rFonts w:hint="eastAsia" w:ascii="黑体" w:hAnsi="黑体" w:eastAsia="黑体"/>
          <w:szCs w:val="21"/>
          <w:u w:val="single"/>
        </w:rPr>
        <w:t xml:space="preserve"> 一 </w:t>
      </w:r>
      <w:r>
        <w:rPr>
          <w:rFonts w:hint="eastAsia" w:ascii="黑体" w:hAnsi="黑体" w:eastAsia="黑体"/>
          <w:szCs w:val="21"/>
        </w:rPr>
        <w:t>年)</w:t>
      </w:r>
    </w:p>
    <w:p>
      <w:pPr>
        <w:pStyle w:val="49"/>
        <w:numPr>
          <w:ilvl w:val="0"/>
          <w:numId w:val="86"/>
        </w:numPr>
        <w:spacing w:line="360" w:lineRule="auto"/>
        <w:ind w:left="426" w:hanging="568" w:firstLineChars="0"/>
        <w:rPr>
          <w:rFonts w:ascii="黑体" w:hAnsi="黑体" w:eastAsia="黑体"/>
          <w:szCs w:val="21"/>
        </w:rPr>
      </w:pPr>
      <w:r>
        <w:rPr>
          <w:rFonts w:hint="eastAsia" w:ascii="黑体" w:hAnsi="黑体" w:eastAsia="黑体"/>
          <w:szCs w:val="21"/>
        </w:rPr>
        <w:t>实施对象：</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 1 \* GB3</w:instrText>
      </w:r>
      <w:r>
        <w:rPr>
          <w:rFonts w:ascii="黑体" w:hAnsi="黑体" w:eastAsia="黑体"/>
          <w:szCs w:val="21"/>
        </w:rPr>
        <w:instrText xml:space="preserve"> </w:instrText>
      </w:r>
      <w:r>
        <w:rPr>
          <w:rFonts w:ascii="黑体" w:hAnsi="黑体" w:eastAsia="黑体"/>
          <w:szCs w:val="21"/>
        </w:rPr>
        <w:fldChar w:fldCharType="separate"/>
      </w:r>
      <w:r>
        <w:rPr>
          <w:rFonts w:hint="eastAsia" w:ascii="黑体" w:hAnsi="黑体" w:eastAsia="黑体"/>
          <w:szCs w:val="21"/>
        </w:rPr>
        <w:t>①</w:t>
      </w:r>
      <w:r>
        <w:rPr>
          <w:rFonts w:ascii="黑体" w:hAnsi="黑体" w:eastAsia="黑体"/>
          <w:szCs w:val="21"/>
        </w:rPr>
        <w:fldChar w:fldCharType="end"/>
      </w:r>
      <w:r>
        <w:rPr>
          <w:rFonts w:hint="eastAsia" w:ascii="黑体" w:hAnsi="黑体" w:eastAsia="黑体"/>
          <w:szCs w:val="21"/>
        </w:rPr>
        <w:t>选拔培养对象：面向在全市承接政府购买社会工作服务社会组织工作的一线社工。</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 2 \* GB3</w:instrText>
      </w:r>
      <w:r>
        <w:rPr>
          <w:rFonts w:ascii="黑体" w:hAnsi="黑体" w:eastAsia="黑体"/>
          <w:szCs w:val="21"/>
        </w:rPr>
        <w:instrText xml:space="preserve"> </w:instrText>
      </w:r>
      <w:r>
        <w:rPr>
          <w:rFonts w:ascii="黑体" w:hAnsi="黑体" w:eastAsia="黑体"/>
          <w:szCs w:val="21"/>
        </w:rPr>
        <w:fldChar w:fldCharType="separate"/>
      </w:r>
      <w:r>
        <w:rPr>
          <w:rFonts w:hint="eastAsia" w:ascii="黑体" w:hAnsi="黑体" w:eastAsia="黑体"/>
          <w:szCs w:val="21"/>
        </w:rPr>
        <w:t>②</w:t>
      </w:r>
      <w:r>
        <w:rPr>
          <w:rFonts w:ascii="黑体" w:hAnsi="黑体" w:eastAsia="黑体"/>
          <w:szCs w:val="21"/>
        </w:rPr>
        <w:fldChar w:fldCharType="end"/>
      </w:r>
      <w:r>
        <w:rPr>
          <w:rFonts w:hint="eastAsia" w:ascii="黑体" w:hAnsi="黑体" w:eastAsia="黑体"/>
          <w:szCs w:val="21"/>
        </w:rPr>
        <w:t>监管考核对象：全市统一选拔的社会工作督导人才。</w:t>
      </w:r>
    </w:p>
    <w:p>
      <w:pPr>
        <w:pStyle w:val="49"/>
        <w:numPr>
          <w:ilvl w:val="0"/>
          <w:numId w:val="86"/>
        </w:numPr>
        <w:spacing w:line="360" w:lineRule="auto"/>
        <w:ind w:left="426" w:hanging="568" w:firstLineChars="0"/>
        <w:rPr>
          <w:rFonts w:ascii="黑体" w:hAnsi="黑体" w:eastAsia="黑体" w:cs="Times New Roman"/>
          <w:szCs w:val="21"/>
        </w:rPr>
      </w:pPr>
      <w:r>
        <w:rPr>
          <w:rFonts w:hint="eastAsia" w:ascii="黑体" w:hAnsi="黑体" w:eastAsia="黑体"/>
          <w:szCs w:val="21"/>
        </w:rPr>
        <w:t>项目内容：通过加强社会工作督导人才的选拔、培养、考核等关键环节的组织实施，确保社会工作督导人才专业素质，加强社会工作督导人才监督管理，</w:t>
      </w:r>
      <w:r>
        <w:rPr>
          <w:rFonts w:hint="eastAsia" w:ascii="黑体" w:hAnsi="黑体" w:eastAsia="黑体" w:cs="Times New Roman"/>
          <w:szCs w:val="21"/>
        </w:rPr>
        <w:t>以达到督导人才选拔公平公正，督导人员履职尽责，履职能力逐步提升的目标。</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总体要求</w:t>
      </w:r>
    </w:p>
    <w:p>
      <w:pPr>
        <w:pStyle w:val="28"/>
        <w:numPr>
          <w:ilvl w:val="0"/>
          <w:numId w:val="87"/>
        </w:numPr>
        <w:autoSpaceDE w:val="0"/>
        <w:autoSpaceDN w:val="0"/>
        <w:adjustRightInd w:val="0"/>
        <w:spacing w:line="360" w:lineRule="auto"/>
        <w:ind w:left="426" w:hanging="568" w:firstLineChars="0"/>
        <w:jc w:val="left"/>
        <w:rPr>
          <w:rFonts w:ascii="黑体" w:hAnsi="黑体" w:eastAsia="黑体"/>
          <w:color w:val="000000" w:themeColor="text1"/>
          <w:szCs w:val="21"/>
        </w:rPr>
      </w:pPr>
      <w:r>
        <w:rPr>
          <w:rFonts w:hint="eastAsia" w:ascii="黑体" w:hAnsi="黑体" w:eastAsia="黑体"/>
          <w:color w:val="000000" w:themeColor="text1"/>
          <w:szCs w:val="21"/>
        </w:rPr>
        <w:t>甲方权利和义务</w:t>
      </w:r>
    </w:p>
    <w:p>
      <w:pPr>
        <w:pStyle w:val="28"/>
        <w:numPr>
          <w:ilvl w:val="0"/>
          <w:numId w:val="88"/>
        </w:numPr>
        <w:tabs>
          <w:tab w:val="left" w:pos="1080"/>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甲方有权随时检查乙方的服务履行情况，并向乙方提出修改。</w:t>
      </w:r>
    </w:p>
    <w:p>
      <w:pPr>
        <w:pStyle w:val="28"/>
        <w:numPr>
          <w:ilvl w:val="0"/>
          <w:numId w:val="88"/>
        </w:numPr>
        <w:tabs>
          <w:tab w:val="left" w:pos="1080"/>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当发生服务违约时，则甲方有权按约定在支付乙方合同款项中进行扣款 。</w:t>
      </w:r>
    </w:p>
    <w:p>
      <w:pPr>
        <w:pStyle w:val="28"/>
        <w:numPr>
          <w:ilvl w:val="0"/>
          <w:numId w:val="88"/>
        </w:numPr>
        <w:tabs>
          <w:tab w:val="left" w:pos="1080"/>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在乙方提供服务时，如对甲方的设备造成了损坏，甲方有权要求乙方赔偿。</w:t>
      </w:r>
    </w:p>
    <w:p>
      <w:pPr>
        <w:pStyle w:val="28"/>
        <w:numPr>
          <w:ilvl w:val="0"/>
          <w:numId w:val="88"/>
        </w:numPr>
        <w:tabs>
          <w:tab w:val="left" w:pos="1080"/>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甲方应按合同规定向乙方支付服务费用。</w:t>
      </w:r>
    </w:p>
    <w:p>
      <w:pPr>
        <w:pStyle w:val="28"/>
        <w:numPr>
          <w:ilvl w:val="0"/>
          <w:numId w:val="87"/>
        </w:numPr>
        <w:autoSpaceDE w:val="0"/>
        <w:autoSpaceDN w:val="0"/>
        <w:adjustRightInd w:val="0"/>
        <w:spacing w:line="360" w:lineRule="auto"/>
        <w:ind w:left="426" w:hanging="568" w:firstLineChars="0"/>
        <w:jc w:val="left"/>
        <w:rPr>
          <w:rFonts w:ascii="黑体" w:hAnsi="黑体" w:eastAsia="黑体"/>
          <w:color w:val="000000" w:themeColor="text1"/>
          <w:szCs w:val="21"/>
        </w:rPr>
      </w:pPr>
      <w:r>
        <w:rPr>
          <w:rFonts w:hint="eastAsia" w:ascii="黑体" w:hAnsi="黑体" w:eastAsia="黑体"/>
          <w:color w:val="000000" w:themeColor="text1"/>
          <w:szCs w:val="21"/>
        </w:rPr>
        <w:t>乙方权利和义务</w:t>
      </w:r>
    </w:p>
    <w:p>
      <w:pPr>
        <w:pStyle w:val="28"/>
        <w:numPr>
          <w:ilvl w:val="0"/>
          <w:numId w:val="89"/>
        </w:numPr>
        <w:tabs>
          <w:tab w:val="left" w:pos="1080"/>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乙方应按招标文件的要求和投标文件的承诺进行服务，发生任何服务的变更均须向甲方提出交书面报审报告。</w:t>
      </w:r>
    </w:p>
    <w:p>
      <w:pPr>
        <w:pStyle w:val="28"/>
        <w:numPr>
          <w:ilvl w:val="0"/>
          <w:numId w:val="89"/>
        </w:numPr>
        <w:tabs>
          <w:tab w:val="left" w:pos="1080"/>
        </w:tabs>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乙方有权要求甲方按时支付服务费用。如甲方不按时支付乙方有权要求甲方支付滞纳金。但服务费得支付应以符合东莞市财政局的相关规定为前提。</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项目服务要求</w:t>
      </w:r>
    </w:p>
    <w:p>
      <w:pPr>
        <w:pStyle w:val="28"/>
        <w:numPr>
          <w:ilvl w:val="0"/>
          <w:numId w:val="90"/>
        </w:numPr>
        <w:spacing w:line="360" w:lineRule="auto"/>
        <w:ind w:left="426" w:hanging="568" w:firstLineChars="0"/>
        <w:rPr>
          <w:rFonts w:ascii="黑体" w:hAnsi="黑体" w:eastAsia="黑体"/>
          <w:color w:val="000000" w:themeColor="text1"/>
          <w:szCs w:val="21"/>
        </w:rPr>
      </w:pPr>
      <w:r>
        <w:rPr>
          <w:rFonts w:hint="eastAsia" w:ascii="黑体" w:hAnsi="黑体" w:eastAsia="黑体"/>
          <w:color w:val="000000" w:themeColor="text1"/>
          <w:szCs w:val="21"/>
        </w:rPr>
        <w:t>乙方需按照甲方的要求，</w:t>
      </w:r>
      <w:r>
        <w:rPr>
          <w:rFonts w:ascii="黑体" w:hAnsi="黑体" w:eastAsia="黑体"/>
          <w:color w:val="000000" w:themeColor="text1"/>
          <w:szCs w:val="21"/>
        </w:rPr>
        <w:t>根据《东莞市民政局社会工作督导人才选拔管理办法》（东民〔2016〕212号）规定，</w:t>
      </w:r>
      <w:r>
        <w:rPr>
          <w:rFonts w:hint="eastAsia" w:ascii="黑体" w:hAnsi="黑体" w:eastAsia="黑体"/>
          <w:color w:val="000000" w:themeColor="text1"/>
          <w:szCs w:val="21"/>
        </w:rPr>
        <w:t>在甲方的统一领导下</w:t>
      </w:r>
      <w:r>
        <w:rPr>
          <w:rFonts w:ascii="黑体" w:hAnsi="黑体" w:eastAsia="黑体"/>
          <w:color w:val="000000" w:themeColor="text1"/>
          <w:szCs w:val="21"/>
        </w:rPr>
        <w:t>，</w:t>
      </w:r>
      <w:r>
        <w:rPr>
          <w:rFonts w:hint="eastAsia" w:ascii="黑体" w:hAnsi="黑体" w:eastAsia="黑体"/>
          <w:color w:val="000000" w:themeColor="text1"/>
          <w:szCs w:val="21"/>
        </w:rPr>
        <w:t>针对不同层级的社会工作督导人才制定相对应的选拔工作方案，并负责</w:t>
      </w:r>
      <w:r>
        <w:rPr>
          <w:rFonts w:ascii="黑体" w:hAnsi="黑体" w:eastAsia="黑体"/>
          <w:color w:val="000000" w:themeColor="text1"/>
          <w:szCs w:val="21"/>
        </w:rPr>
        <w:t>组织</w:t>
      </w:r>
      <w:r>
        <w:rPr>
          <w:rFonts w:hint="eastAsia" w:ascii="黑体" w:hAnsi="黑体" w:eastAsia="黑体"/>
          <w:color w:val="000000" w:themeColor="text1"/>
          <w:szCs w:val="21"/>
        </w:rPr>
        <w:t>实施</w:t>
      </w:r>
      <w:r>
        <w:rPr>
          <w:rFonts w:ascii="黑体" w:hAnsi="黑体" w:eastAsia="黑体"/>
          <w:color w:val="000000" w:themeColor="text1"/>
          <w:szCs w:val="21"/>
        </w:rPr>
        <w:t>社会工作督导人才</w:t>
      </w:r>
      <w:r>
        <w:rPr>
          <w:rFonts w:hint="eastAsia" w:ascii="黑体" w:hAnsi="黑体" w:eastAsia="黑体"/>
          <w:color w:val="000000" w:themeColor="text1"/>
          <w:szCs w:val="21"/>
        </w:rPr>
        <w:t>的</w:t>
      </w:r>
      <w:r>
        <w:rPr>
          <w:rFonts w:ascii="黑体" w:hAnsi="黑体" w:eastAsia="黑体"/>
          <w:color w:val="000000" w:themeColor="text1"/>
          <w:szCs w:val="21"/>
        </w:rPr>
        <w:t>选拔</w:t>
      </w:r>
      <w:r>
        <w:rPr>
          <w:rFonts w:hint="eastAsia" w:ascii="黑体" w:hAnsi="黑体" w:eastAsia="黑体"/>
          <w:color w:val="000000" w:themeColor="text1"/>
          <w:szCs w:val="21"/>
        </w:rPr>
        <w:t>工作。</w:t>
      </w:r>
    </w:p>
    <w:p>
      <w:pPr>
        <w:pStyle w:val="28"/>
        <w:numPr>
          <w:ilvl w:val="0"/>
          <w:numId w:val="90"/>
        </w:numPr>
        <w:spacing w:line="360" w:lineRule="auto"/>
        <w:ind w:left="426" w:hanging="568" w:firstLineChars="0"/>
        <w:rPr>
          <w:rFonts w:ascii="黑体" w:hAnsi="黑体" w:eastAsia="黑体"/>
          <w:color w:val="000000" w:themeColor="text1"/>
          <w:szCs w:val="21"/>
        </w:rPr>
      </w:pPr>
      <w:r>
        <w:rPr>
          <w:rFonts w:hint="eastAsia" w:ascii="黑体" w:hAnsi="黑体" w:eastAsia="黑体"/>
          <w:color w:val="000000" w:themeColor="text1"/>
          <w:szCs w:val="21"/>
        </w:rPr>
        <w:t>乙方负责</w:t>
      </w:r>
      <w:r>
        <w:rPr>
          <w:rFonts w:ascii="黑体" w:hAnsi="黑体" w:eastAsia="黑体"/>
          <w:color w:val="000000" w:themeColor="text1"/>
          <w:szCs w:val="21"/>
        </w:rPr>
        <w:t>制定</w:t>
      </w:r>
      <w:r>
        <w:rPr>
          <w:rFonts w:hint="eastAsia" w:ascii="黑体" w:hAnsi="黑体" w:eastAsia="黑体"/>
          <w:color w:val="000000" w:themeColor="text1"/>
          <w:szCs w:val="21"/>
        </w:rPr>
        <w:t>督导人员的年度</w:t>
      </w:r>
      <w:r>
        <w:rPr>
          <w:rFonts w:ascii="黑体" w:hAnsi="黑体" w:eastAsia="黑体"/>
          <w:color w:val="000000" w:themeColor="text1"/>
          <w:szCs w:val="21"/>
        </w:rPr>
        <w:t>考核</w:t>
      </w:r>
      <w:r>
        <w:rPr>
          <w:rFonts w:hint="eastAsia" w:ascii="黑体" w:hAnsi="黑体" w:eastAsia="黑体"/>
          <w:color w:val="000000" w:themeColor="text1"/>
          <w:szCs w:val="21"/>
        </w:rPr>
        <w:t>方案</w:t>
      </w:r>
      <w:r>
        <w:rPr>
          <w:rFonts w:ascii="黑体" w:hAnsi="黑体" w:eastAsia="黑体"/>
          <w:color w:val="000000" w:themeColor="text1"/>
          <w:szCs w:val="21"/>
        </w:rPr>
        <w:t>，</w:t>
      </w:r>
      <w:r>
        <w:rPr>
          <w:rFonts w:hint="eastAsia" w:ascii="黑体" w:hAnsi="黑体" w:eastAsia="黑体"/>
          <w:color w:val="000000" w:themeColor="text1"/>
          <w:szCs w:val="21"/>
        </w:rPr>
        <w:t>经市民政局下发各政府购买服务承接主体。</w:t>
      </w:r>
      <w:r>
        <w:rPr>
          <w:rFonts w:ascii="黑体" w:hAnsi="黑体" w:eastAsia="黑体"/>
          <w:color w:val="000000" w:themeColor="text1"/>
          <w:szCs w:val="21"/>
        </w:rPr>
        <w:t>每半年</w:t>
      </w:r>
      <w:r>
        <w:rPr>
          <w:rFonts w:hint="eastAsia" w:ascii="黑体" w:hAnsi="黑体" w:eastAsia="黑体"/>
          <w:color w:val="000000" w:themeColor="text1"/>
          <w:szCs w:val="21"/>
        </w:rPr>
        <w:t>至少</w:t>
      </w:r>
      <w:r>
        <w:rPr>
          <w:rFonts w:ascii="黑体" w:hAnsi="黑体" w:eastAsia="黑体"/>
          <w:color w:val="000000" w:themeColor="text1"/>
          <w:szCs w:val="21"/>
        </w:rPr>
        <w:t>组织实施一次考核</w:t>
      </w:r>
      <w:r>
        <w:rPr>
          <w:rFonts w:hint="eastAsia" w:ascii="黑体" w:hAnsi="黑体" w:eastAsia="黑体"/>
          <w:color w:val="000000" w:themeColor="text1"/>
          <w:szCs w:val="21"/>
        </w:rPr>
        <w:t>工作，</w:t>
      </w:r>
      <w:r>
        <w:rPr>
          <w:rFonts w:ascii="黑体" w:hAnsi="黑体" w:eastAsia="黑体"/>
          <w:color w:val="000000" w:themeColor="text1"/>
          <w:szCs w:val="21"/>
        </w:rPr>
        <w:t>并形成总结报告</w:t>
      </w:r>
      <w:r>
        <w:rPr>
          <w:rFonts w:hint="eastAsia" w:ascii="黑体" w:hAnsi="黑体" w:eastAsia="黑体"/>
          <w:color w:val="000000" w:themeColor="text1"/>
          <w:szCs w:val="21"/>
        </w:rPr>
        <w:t>，及时向甲方反馈考核结果，具体考核人次根据社会工作督导人才队伍实际情况而定。</w:t>
      </w:r>
    </w:p>
    <w:p>
      <w:pPr>
        <w:pStyle w:val="28"/>
        <w:numPr>
          <w:ilvl w:val="0"/>
          <w:numId w:val="90"/>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乙方需</w:t>
      </w:r>
      <w:r>
        <w:rPr>
          <w:rFonts w:ascii="黑体" w:hAnsi="黑体" w:eastAsia="黑体"/>
          <w:color w:val="000000" w:themeColor="text1"/>
          <w:szCs w:val="21"/>
        </w:rPr>
        <w:t>建立</w:t>
      </w:r>
      <w:r>
        <w:rPr>
          <w:rFonts w:hint="eastAsia" w:ascii="黑体" w:hAnsi="黑体" w:eastAsia="黑体"/>
          <w:color w:val="000000" w:themeColor="text1"/>
          <w:szCs w:val="21"/>
        </w:rPr>
        <w:t>完整的</w:t>
      </w:r>
      <w:r>
        <w:rPr>
          <w:rFonts w:ascii="黑体" w:hAnsi="黑体" w:eastAsia="黑体"/>
          <w:color w:val="000000" w:themeColor="text1"/>
          <w:szCs w:val="21"/>
        </w:rPr>
        <w:t>督导人</w:t>
      </w:r>
      <w:r>
        <w:rPr>
          <w:rFonts w:hint="eastAsia" w:ascii="黑体" w:hAnsi="黑体" w:eastAsia="黑体"/>
          <w:color w:val="000000" w:themeColor="text1"/>
          <w:szCs w:val="21"/>
        </w:rPr>
        <w:t>员</w:t>
      </w:r>
      <w:r>
        <w:rPr>
          <w:rFonts w:ascii="黑体" w:hAnsi="黑体" w:eastAsia="黑体"/>
          <w:color w:val="000000" w:themeColor="text1"/>
          <w:szCs w:val="21"/>
        </w:rPr>
        <w:t>日常监管机制</w:t>
      </w:r>
      <w:r>
        <w:rPr>
          <w:rFonts w:hint="eastAsia" w:ascii="黑体" w:hAnsi="黑体" w:eastAsia="黑体"/>
          <w:color w:val="000000" w:themeColor="text1"/>
          <w:szCs w:val="21"/>
        </w:rPr>
        <w:t>，采用实地走访、听取汇报、电话抽查等多种形式对督导人员履职尽责情况进行抽查，每月随机对不少于30名社会工作督导人员进行实地监察或听取工作汇报，并形工作月报表，向市民政局报送监测数据及报告。</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服务团队要求</w:t>
      </w:r>
    </w:p>
    <w:p>
      <w:pPr>
        <w:pStyle w:val="28"/>
        <w:numPr>
          <w:ilvl w:val="0"/>
          <w:numId w:val="91"/>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乙方在市内承接的服务类别中不得涉及督导人才的聘用。</w:t>
      </w:r>
    </w:p>
    <w:p>
      <w:pPr>
        <w:pStyle w:val="28"/>
        <w:numPr>
          <w:ilvl w:val="0"/>
          <w:numId w:val="91"/>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乙方投入本项目的专职人员总数不得少于3人。</w:t>
      </w:r>
    </w:p>
    <w:p>
      <w:pPr>
        <w:pStyle w:val="28"/>
        <w:numPr>
          <w:ilvl w:val="0"/>
          <w:numId w:val="91"/>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项目人员团队中所配备的人员应具备以下条件：</w:t>
      </w:r>
    </w:p>
    <w:p>
      <w:pPr>
        <w:pStyle w:val="28"/>
        <w:spacing w:line="360" w:lineRule="auto"/>
        <w:ind w:left="420" w:firstLine="0" w:firstLineChars="0"/>
        <w:rPr>
          <w:rFonts w:ascii="黑体" w:hAnsi="黑体" w:eastAsia="黑体"/>
          <w:color w:val="000000" w:themeColor="text1"/>
          <w:szCs w:val="21"/>
        </w:rPr>
      </w:pP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w:instrText>
      </w:r>
      <w:r>
        <w:rPr>
          <w:rFonts w:hint="eastAsia" w:ascii="黑体" w:hAnsi="黑体" w:eastAsia="黑体"/>
          <w:color w:val="000000" w:themeColor="text1"/>
          <w:szCs w:val="21"/>
        </w:rPr>
        <w:instrText xml:space="preserve">= 1 \* GB3</w:instrText>
      </w:r>
      <w:r>
        <w:rPr>
          <w:rFonts w:ascii="黑体" w:hAnsi="黑体" w:eastAsia="黑体"/>
          <w:color w:val="000000" w:themeColor="text1"/>
          <w:szCs w:val="21"/>
        </w:rPr>
        <w:instrText xml:space="preserve"> </w:instrText>
      </w:r>
      <w:r>
        <w:rPr>
          <w:rFonts w:ascii="黑体" w:hAnsi="黑体" w:eastAsia="黑体"/>
          <w:color w:val="000000" w:themeColor="text1"/>
          <w:szCs w:val="21"/>
        </w:rPr>
        <w:fldChar w:fldCharType="separate"/>
      </w:r>
      <w:r>
        <w:rPr>
          <w:rFonts w:hint="eastAsia" w:ascii="黑体" w:hAnsi="黑体" w:eastAsia="黑体"/>
          <w:color w:val="000000" w:themeColor="text1"/>
          <w:szCs w:val="21"/>
        </w:rPr>
        <w:t>①</w:t>
      </w:r>
      <w:r>
        <w:rPr>
          <w:rFonts w:ascii="黑体" w:hAnsi="黑体" w:eastAsia="黑体"/>
          <w:color w:val="000000" w:themeColor="text1"/>
          <w:szCs w:val="21"/>
        </w:rPr>
        <w:fldChar w:fldCharType="end"/>
      </w:r>
      <w:r>
        <w:rPr>
          <w:rFonts w:hint="eastAsia" w:ascii="黑体" w:hAnsi="黑体" w:eastAsia="黑体"/>
          <w:color w:val="000000" w:themeColor="text1"/>
          <w:szCs w:val="21"/>
        </w:rPr>
        <w:t>项目工作人员须具有社会工作、社会学等相关专业全日制本科学历（或具有中级国家社会工作者职业资格水平证书的专职工作人员）；</w:t>
      </w:r>
    </w:p>
    <w:p>
      <w:pPr>
        <w:pStyle w:val="28"/>
        <w:spacing w:line="360" w:lineRule="auto"/>
        <w:ind w:left="420" w:firstLine="0" w:firstLineChars="0"/>
        <w:rPr>
          <w:rFonts w:ascii="黑体" w:hAnsi="黑体" w:eastAsia="黑体"/>
          <w:color w:val="000000" w:themeColor="text1"/>
          <w:szCs w:val="21"/>
        </w:rPr>
      </w:pPr>
      <w:r>
        <w:rPr>
          <w:rFonts w:ascii="黑体" w:hAnsi="黑体" w:eastAsia="黑体"/>
          <w:color w:val="000000" w:themeColor="text1"/>
          <w:szCs w:val="21"/>
        </w:rPr>
        <w:fldChar w:fldCharType="begin"/>
      </w:r>
      <w:r>
        <w:rPr>
          <w:rFonts w:ascii="黑体" w:hAnsi="黑体" w:eastAsia="黑体"/>
          <w:color w:val="000000" w:themeColor="text1"/>
          <w:szCs w:val="21"/>
        </w:rPr>
        <w:instrText xml:space="preserve"> </w:instrText>
      </w:r>
      <w:r>
        <w:rPr>
          <w:rFonts w:hint="eastAsia" w:ascii="黑体" w:hAnsi="黑体" w:eastAsia="黑体"/>
          <w:color w:val="000000" w:themeColor="text1"/>
          <w:szCs w:val="21"/>
        </w:rPr>
        <w:instrText xml:space="preserve">= 2 \* GB3</w:instrText>
      </w:r>
      <w:r>
        <w:rPr>
          <w:rFonts w:ascii="黑体" w:hAnsi="黑体" w:eastAsia="黑体"/>
          <w:color w:val="000000" w:themeColor="text1"/>
          <w:szCs w:val="21"/>
        </w:rPr>
        <w:instrText xml:space="preserve"> </w:instrText>
      </w:r>
      <w:r>
        <w:rPr>
          <w:rFonts w:ascii="黑体" w:hAnsi="黑体" w:eastAsia="黑体"/>
          <w:color w:val="000000" w:themeColor="text1"/>
          <w:szCs w:val="21"/>
        </w:rPr>
        <w:fldChar w:fldCharType="separate"/>
      </w:r>
      <w:r>
        <w:rPr>
          <w:rFonts w:hint="eastAsia" w:ascii="黑体" w:hAnsi="黑体" w:eastAsia="黑体"/>
          <w:color w:val="000000" w:themeColor="text1"/>
          <w:szCs w:val="21"/>
        </w:rPr>
        <w:t>②</w:t>
      </w:r>
      <w:r>
        <w:rPr>
          <w:rFonts w:ascii="黑体" w:hAnsi="黑体" w:eastAsia="黑体"/>
          <w:color w:val="000000" w:themeColor="text1"/>
          <w:szCs w:val="21"/>
        </w:rPr>
        <w:fldChar w:fldCharType="end"/>
      </w:r>
      <w:r>
        <w:rPr>
          <w:rFonts w:hint="eastAsia" w:ascii="黑体" w:hAnsi="黑体" w:eastAsia="黑体"/>
          <w:color w:val="000000" w:themeColor="text1"/>
          <w:szCs w:val="21"/>
        </w:rPr>
        <w:t>项目工作人员须具有2年或以上的社会工作行业组织工作经验，对东莞的社会工作督导人才管理的基本情况有较深入的认识。</w:t>
      </w:r>
    </w:p>
    <w:p>
      <w:pPr>
        <w:pStyle w:val="28"/>
        <w:numPr>
          <w:ilvl w:val="0"/>
          <w:numId w:val="91"/>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签订合同前，乙方需与甲方确定专职人员组成情况、项目具体方案和实施计划，并制作一份电子档与纸质版资料交甲方备案；</w:t>
      </w:r>
    </w:p>
    <w:p>
      <w:pPr>
        <w:pStyle w:val="28"/>
        <w:numPr>
          <w:ilvl w:val="0"/>
          <w:numId w:val="91"/>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如遇乙方所投入本项目的专职人员无法满足甲方工作要求的，甲方可提出更换相关人员，乙方须在收到甲方书面要求之日起15个自然日内更换人员。</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合同价格</w:t>
      </w:r>
    </w:p>
    <w:p>
      <w:pPr>
        <w:pStyle w:val="28"/>
        <w:numPr>
          <w:ilvl w:val="0"/>
          <w:numId w:val="92"/>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合同总价：大写：人民币</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元整（小写：￥</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元）</w:t>
      </w:r>
    </w:p>
    <w:p>
      <w:pPr>
        <w:pStyle w:val="28"/>
        <w:numPr>
          <w:ilvl w:val="0"/>
          <w:numId w:val="92"/>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本合同价为固定不变价。</w:t>
      </w:r>
    </w:p>
    <w:p>
      <w:pPr>
        <w:pStyle w:val="28"/>
        <w:numPr>
          <w:ilvl w:val="0"/>
          <w:numId w:val="92"/>
        </w:numPr>
        <w:spacing w:line="360" w:lineRule="auto"/>
        <w:ind w:firstLineChars="0"/>
        <w:rPr>
          <w:rFonts w:ascii="黑体" w:hAnsi="黑体" w:eastAsia="黑体"/>
          <w:color w:val="000000" w:themeColor="text1"/>
          <w:szCs w:val="21"/>
        </w:rPr>
      </w:pPr>
      <w:r>
        <w:rPr>
          <w:rFonts w:hint="eastAsia" w:ascii="黑体" w:hAnsi="黑体" w:eastAsia="黑体" w:cs="黑体"/>
          <w:color w:val="000000" w:themeColor="text1"/>
        </w:rPr>
        <w:t>本项目经费包含项目实施过程中的应预见和不可预见费用等一切完成本项目的费用。</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付款</w:t>
      </w:r>
    </w:p>
    <w:p>
      <w:pPr>
        <w:pStyle w:val="28"/>
        <w:numPr>
          <w:ilvl w:val="0"/>
          <w:numId w:val="93"/>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付款方式：</w:t>
      </w:r>
    </w:p>
    <w:p>
      <w:pPr>
        <w:pStyle w:val="49"/>
        <w:tabs>
          <w:tab w:val="left" w:pos="709"/>
        </w:tabs>
        <w:spacing w:line="360" w:lineRule="auto"/>
        <w:ind w:left="420" w:firstLine="4" w:firstLineChars="2"/>
        <w:rPr>
          <w:rFonts w:ascii="黑体" w:hAnsi="黑体" w:eastAsia="黑体"/>
        </w:rPr>
      </w:pPr>
      <w:r>
        <w:rPr>
          <w:rFonts w:hint="eastAsia" w:ascii="黑体" w:hAnsi="黑体" w:eastAsia="黑体"/>
          <w:szCs w:val="21"/>
        </w:rPr>
        <w:t>1.</w:t>
      </w:r>
      <w:r>
        <w:rPr>
          <w:rFonts w:hint="eastAsia" w:ascii="黑体" w:hAnsi="黑体" w:eastAsia="黑体"/>
        </w:rPr>
        <w:t>自合同签订之日起10个工作日内，甲方向乙方支付合同金额的50%作为项目运营的启动资金；</w:t>
      </w:r>
    </w:p>
    <w:p>
      <w:pPr>
        <w:pStyle w:val="49"/>
        <w:tabs>
          <w:tab w:val="left" w:pos="426"/>
        </w:tabs>
        <w:spacing w:line="360" w:lineRule="auto"/>
        <w:ind w:left="420" w:firstLine="0" w:firstLineChars="0"/>
        <w:rPr>
          <w:rFonts w:ascii="黑体" w:hAnsi="黑体" w:eastAsia="黑体"/>
        </w:rPr>
      </w:pPr>
      <w:r>
        <w:rPr>
          <w:rFonts w:hint="eastAsia" w:ascii="黑体" w:hAnsi="黑体" w:eastAsia="黑体"/>
        </w:rPr>
        <w:t>2.项目运营6个月后，经甲方验收合格的，甲方在1</w:t>
      </w:r>
      <w:r>
        <w:rPr>
          <w:rFonts w:ascii="黑体" w:hAnsi="黑体" w:eastAsia="黑体"/>
        </w:rPr>
        <w:t>0</w:t>
      </w:r>
      <w:r>
        <w:rPr>
          <w:rFonts w:hint="eastAsia" w:ascii="黑体" w:hAnsi="黑体" w:eastAsia="黑体"/>
        </w:rPr>
        <w:t>个工作日内向乙方支付合同金额的30%；</w:t>
      </w:r>
    </w:p>
    <w:p>
      <w:pPr>
        <w:tabs>
          <w:tab w:val="left" w:pos="426"/>
        </w:tabs>
        <w:spacing w:line="360" w:lineRule="auto"/>
        <w:ind w:left="424" w:leftChars="202" w:firstLine="2"/>
        <w:rPr>
          <w:rFonts w:ascii="黑体" w:hAnsi="黑体" w:eastAsia="黑体"/>
        </w:rPr>
      </w:pPr>
      <w:r>
        <w:rPr>
          <w:rFonts w:hint="eastAsia" w:ascii="黑体" w:hAnsi="黑体" w:eastAsia="黑体"/>
        </w:rPr>
        <w:t>3.合同结束后10个工作日内，经甲方验收合格的，甲方向乙方支付余下的合同金额。</w:t>
      </w:r>
    </w:p>
    <w:p>
      <w:pPr>
        <w:pStyle w:val="28"/>
        <w:numPr>
          <w:ilvl w:val="0"/>
          <w:numId w:val="93"/>
        </w:numPr>
        <w:spacing w:line="360" w:lineRule="auto"/>
        <w:ind w:hanging="562" w:firstLineChars="0"/>
        <w:rPr>
          <w:rFonts w:ascii="黑体" w:hAnsi="黑体" w:eastAsia="黑体"/>
          <w:color w:val="000000" w:themeColor="text1"/>
          <w:szCs w:val="21"/>
        </w:rPr>
      </w:pPr>
      <w:r>
        <w:rPr>
          <w:rFonts w:hint="eastAsia" w:ascii="黑体" w:hAnsi="黑体" w:eastAsia="黑体"/>
          <w:szCs w:val="21"/>
        </w:rPr>
        <w:t>乙方收款</w:t>
      </w:r>
      <w:r>
        <w:rPr>
          <w:rFonts w:hint="eastAsia" w:ascii="黑体" w:hAnsi="黑体" w:eastAsia="黑体"/>
          <w:szCs w:val="21"/>
          <w:shd w:val="clear" w:color="auto" w:fill="FFFFFF"/>
        </w:rPr>
        <w:t>账户</w:t>
      </w:r>
      <w:r>
        <w:rPr>
          <w:rFonts w:hint="eastAsia" w:ascii="黑体" w:hAnsi="黑体" w:eastAsia="黑体"/>
          <w:szCs w:val="21"/>
        </w:rPr>
        <w:t>信息</w:t>
      </w:r>
      <w:r>
        <w:rPr>
          <w:rFonts w:hint="eastAsia" w:ascii="黑体" w:hAnsi="黑体" w:eastAsia="黑体"/>
          <w:szCs w:val="21"/>
          <w:shd w:val="clear" w:color="auto" w:fill="FFFFFF"/>
        </w:rPr>
        <w:t>：</w:t>
      </w:r>
    </w:p>
    <w:p>
      <w:pPr>
        <w:pStyle w:val="49"/>
        <w:spacing w:line="360" w:lineRule="auto"/>
        <w:rPr>
          <w:rFonts w:ascii="黑体" w:hAnsi="黑体" w:eastAsia="黑体" w:cstheme="minorBidi"/>
          <w:szCs w:val="21"/>
          <w:shd w:val="clear" w:color="auto" w:fill="FFFFFF"/>
        </w:rPr>
      </w:pPr>
      <w:r>
        <w:rPr>
          <w:rFonts w:ascii="黑体" w:hAnsi="黑体" w:eastAsia="黑体" w:cstheme="minorBidi"/>
          <w:szCs w:val="21"/>
          <w:shd w:val="clear" w:color="auto" w:fill="FFFFFF"/>
        </w:rPr>
        <w:t>1.</w:t>
      </w:r>
      <w:r>
        <w:rPr>
          <w:rFonts w:hint="eastAsia" w:ascii="黑体" w:hAnsi="黑体" w:eastAsia="黑体" w:cstheme="minorBidi"/>
          <w:szCs w:val="21"/>
          <w:shd w:val="clear" w:color="auto" w:fill="FFFFFF"/>
        </w:rPr>
        <w:t>账户名称：</w:t>
      </w:r>
    </w:p>
    <w:p>
      <w:pPr>
        <w:pStyle w:val="49"/>
        <w:spacing w:line="360" w:lineRule="auto"/>
        <w:rPr>
          <w:rFonts w:ascii="黑体" w:hAnsi="黑体" w:eastAsia="黑体" w:cstheme="minorBidi"/>
          <w:szCs w:val="21"/>
          <w:shd w:val="clear" w:color="auto" w:fill="FFFFFF"/>
        </w:rPr>
      </w:pPr>
      <w:r>
        <w:rPr>
          <w:rFonts w:ascii="黑体" w:hAnsi="黑体" w:eastAsia="黑体" w:cstheme="minorBidi"/>
          <w:szCs w:val="21"/>
          <w:shd w:val="clear" w:color="auto" w:fill="FFFFFF"/>
        </w:rPr>
        <w:t>2.</w:t>
      </w:r>
      <w:r>
        <w:rPr>
          <w:rFonts w:hint="eastAsia" w:ascii="黑体" w:hAnsi="黑体" w:eastAsia="黑体" w:cstheme="minorBidi"/>
          <w:szCs w:val="21"/>
          <w:shd w:val="clear" w:color="auto" w:fill="FFFFFF"/>
        </w:rPr>
        <w:t>开户银行：</w:t>
      </w:r>
    </w:p>
    <w:p>
      <w:pPr>
        <w:pStyle w:val="49"/>
        <w:spacing w:line="360" w:lineRule="auto"/>
        <w:rPr>
          <w:rFonts w:ascii="黑体" w:hAnsi="黑体" w:eastAsia="黑体"/>
          <w:szCs w:val="21"/>
        </w:rPr>
      </w:pPr>
      <w:r>
        <w:rPr>
          <w:rFonts w:ascii="黑体" w:hAnsi="黑体" w:eastAsia="黑体" w:cstheme="minorBidi"/>
          <w:szCs w:val="21"/>
          <w:shd w:val="clear" w:color="auto" w:fill="FFFFFF"/>
        </w:rPr>
        <w:t>3.</w:t>
      </w:r>
      <w:r>
        <w:rPr>
          <w:rFonts w:hint="eastAsia" w:ascii="黑体" w:hAnsi="黑体" w:eastAsia="黑体" w:cstheme="minorBidi"/>
          <w:szCs w:val="21"/>
          <w:shd w:val="clear" w:color="auto" w:fill="FFFFFF"/>
        </w:rPr>
        <w:t>银行账号：</w:t>
      </w:r>
    </w:p>
    <w:p>
      <w:pPr>
        <w:pStyle w:val="28"/>
        <w:numPr>
          <w:ilvl w:val="0"/>
          <w:numId w:val="93"/>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根据现行税法规定对甲方征收的与本合同有关的一切税费均应由甲方负担；</w:t>
      </w:r>
    </w:p>
    <w:p>
      <w:pPr>
        <w:pStyle w:val="28"/>
        <w:numPr>
          <w:ilvl w:val="0"/>
          <w:numId w:val="93"/>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根据现行税法规定对乙方或其雇员征收的与本合同有关的一切税费均应由乙方负担。</w:t>
      </w:r>
    </w:p>
    <w:p>
      <w:pPr>
        <w:pStyle w:val="28"/>
        <w:numPr>
          <w:ilvl w:val="0"/>
          <w:numId w:val="93"/>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履约担保</w:t>
      </w:r>
    </w:p>
    <w:p>
      <w:pPr>
        <w:pStyle w:val="28"/>
        <w:numPr>
          <w:ilvl w:val="0"/>
          <w:numId w:val="94"/>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领取中标通知书后，向甲方提交履约</w:t>
      </w:r>
      <w:r>
        <w:rPr>
          <w:rFonts w:hint="eastAsia" w:ascii="黑体" w:hAnsi="黑体" w:eastAsia="黑体"/>
          <w:color w:val="000000" w:themeColor="text1"/>
          <w:szCs w:val="21"/>
          <w:lang w:val="zh-CN"/>
        </w:rPr>
        <w:t>担保函</w:t>
      </w:r>
      <w:r>
        <w:rPr>
          <w:rFonts w:hint="eastAsia" w:ascii="黑体" w:hAnsi="黑体" w:eastAsia="黑体"/>
          <w:color w:val="000000" w:themeColor="text1"/>
          <w:szCs w:val="21"/>
        </w:rPr>
        <w:t>。</w:t>
      </w:r>
    </w:p>
    <w:p>
      <w:pPr>
        <w:pStyle w:val="28"/>
        <w:numPr>
          <w:ilvl w:val="0"/>
          <w:numId w:val="94"/>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提供担保的机构须经甲方同意的国内机构，执行本款时所发生的费用由乙方负担。</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 xml:space="preserve">分包与转包 </w:t>
      </w:r>
    </w:p>
    <w:p>
      <w:pPr>
        <w:pStyle w:val="28"/>
        <w:numPr>
          <w:ilvl w:val="0"/>
          <w:numId w:val="95"/>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严禁转包，未经甲方书面同意不得分包</w:t>
      </w:r>
    </w:p>
    <w:p>
      <w:pPr>
        <w:pStyle w:val="28"/>
        <w:numPr>
          <w:ilvl w:val="0"/>
          <w:numId w:val="85"/>
        </w:numPr>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违约责任</w:t>
      </w:r>
    </w:p>
    <w:p>
      <w:pPr>
        <w:pStyle w:val="49"/>
        <w:numPr>
          <w:ilvl w:val="0"/>
          <w:numId w:val="96"/>
        </w:numPr>
        <w:tabs>
          <w:tab w:val="left" w:pos="840"/>
        </w:tabs>
        <w:spacing w:line="420" w:lineRule="exact"/>
        <w:ind w:hanging="562" w:firstLineChars="0"/>
        <w:rPr>
          <w:rFonts w:ascii="黑体" w:hAnsi="黑体" w:eastAsia="黑体"/>
          <w:color w:val="000000" w:themeColor="text1"/>
          <w:szCs w:val="21"/>
        </w:rPr>
      </w:pPr>
      <w:r>
        <w:rPr>
          <w:rFonts w:hint="eastAsia" w:ascii="黑体" w:hAnsi="黑体" w:eastAsia="黑体"/>
          <w:color w:val="000000" w:themeColor="text1"/>
          <w:szCs w:val="21"/>
        </w:rPr>
        <w:t>乙方违反合同及招标文件约定的有关义务，对甲方造成经济损失的，应给予甲方经济赔偿；如造成重大损失的，甲方有权终止合同。</w:t>
      </w:r>
    </w:p>
    <w:p>
      <w:pPr>
        <w:pStyle w:val="49"/>
        <w:numPr>
          <w:ilvl w:val="0"/>
          <w:numId w:val="96"/>
        </w:numPr>
        <w:tabs>
          <w:tab w:val="left" w:pos="840"/>
        </w:tabs>
        <w:spacing w:line="420" w:lineRule="exact"/>
        <w:ind w:hanging="562" w:firstLineChars="0"/>
        <w:rPr>
          <w:rFonts w:ascii="黑体" w:hAnsi="黑体" w:eastAsia="黑体"/>
          <w:color w:val="000000" w:themeColor="text1"/>
          <w:szCs w:val="21"/>
        </w:rPr>
      </w:pPr>
      <w:r>
        <w:rPr>
          <w:rFonts w:hint="eastAsia" w:ascii="黑体" w:hAnsi="黑体" w:eastAsia="黑体"/>
          <w:color w:val="000000" w:themeColor="text1"/>
          <w:szCs w:val="21"/>
        </w:rPr>
        <w:t>除合同规定外，如果乙方没有按照合同规定的时间交付或完成，甲方可要求乙方支付违约金。从逾期之日起每日按本合同总价</w:t>
      </w:r>
      <w:r>
        <w:rPr>
          <w:rFonts w:hint="eastAsia" w:ascii="黑体" w:hAnsi="黑体" w:eastAsia="黑体" w:cs="Times New Roman"/>
          <w:color w:val="000000" w:themeColor="text1"/>
          <w:szCs w:val="21"/>
          <w:u w:val="single"/>
        </w:rPr>
        <w:t xml:space="preserve"> 3 </w:t>
      </w:r>
      <w:r>
        <w:rPr>
          <w:rFonts w:hint="eastAsia" w:ascii="黑体" w:hAnsi="黑体" w:eastAsia="黑体" w:cs="Times New Roman"/>
          <w:color w:val="000000" w:themeColor="text1"/>
          <w:szCs w:val="21"/>
        </w:rPr>
        <w:t>‰</w:t>
      </w:r>
      <w:r>
        <w:rPr>
          <w:rFonts w:hint="eastAsia" w:ascii="黑体" w:hAnsi="黑体" w:eastAsia="黑体"/>
          <w:color w:val="000000" w:themeColor="text1"/>
          <w:szCs w:val="21"/>
        </w:rPr>
        <w:t>的数额向甲方支付违约金；逾期15天或以上的，甲方有权终止合同，要求乙方一次性支付合同总金额</w:t>
      </w:r>
      <w:r>
        <w:rPr>
          <w:rFonts w:hint="eastAsia" w:ascii="黑体" w:hAnsi="黑体" w:eastAsia="黑体"/>
          <w:color w:val="000000" w:themeColor="text1"/>
          <w:szCs w:val="21"/>
          <w:u w:val="single"/>
        </w:rPr>
        <w:t xml:space="preserve"> 20 %</w:t>
      </w:r>
      <w:r>
        <w:rPr>
          <w:rFonts w:hint="eastAsia" w:ascii="黑体" w:hAnsi="黑体" w:eastAsia="黑体"/>
          <w:color w:val="000000" w:themeColor="text1"/>
          <w:szCs w:val="21"/>
        </w:rPr>
        <w:t>违约金，并且给甲方造成的经济损失由乙方承担赔偿责任。</w:t>
      </w:r>
    </w:p>
    <w:p>
      <w:pPr>
        <w:pStyle w:val="49"/>
        <w:numPr>
          <w:ilvl w:val="0"/>
          <w:numId w:val="96"/>
        </w:numPr>
        <w:tabs>
          <w:tab w:val="left" w:pos="840"/>
        </w:tabs>
        <w:spacing w:line="420" w:lineRule="exact"/>
        <w:ind w:hanging="562" w:firstLineChars="0"/>
        <w:rPr>
          <w:rFonts w:ascii="黑体" w:hAnsi="黑体" w:eastAsia="黑体" w:cstheme="minorBidi"/>
          <w:color w:val="000000" w:themeColor="text1"/>
          <w:szCs w:val="21"/>
        </w:rPr>
      </w:pPr>
      <w:r>
        <w:rPr>
          <w:rFonts w:hint="eastAsia" w:ascii="黑体" w:hAnsi="黑体" w:eastAsia="黑体" w:cstheme="minorBidi"/>
          <w:color w:val="000000" w:themeColor="text1"/>
          <w:szCs w:val="21"/>
        </w:rPr>
        <w:t>因乙方原因导致本合同解除或是无法履行的，乙方应向甲方支付合同总价</w:t>
      </w:r>
      <w:r>
        <w:rPr>
          <w:rFonts w:hint="eastAsia" w:ascii="黑体" w:hAnsi="黑体" w:eastAsia="黑体" w:cstheme="minorBidi"/>
          <w:color w:val="000000" w:themeColor="text1"/>
          <w:szCs w:val="21"/>
          <w:u w:val="single"/>
        </w:rPr>
        <w:t xml:space="preserve"> 20 %</w:t>
      </w:r>
      <w:r>
        <w:rPr>
          <w:rFonts w:hint="eastAsia" w:ascii="黑体" w:hAnsi="黑体" w:eastAsia="黑体" w:cstheme="minorBidi"/>
          <w:color w:val="000000" w:themeColor="text1"/>
          <w:szCs w:val="21"/>
        </w:rPr>
        <w:t>的违约金，并且给甲方造成的经济损失由乙方承担赔偿责任。</w:t>
      </w:r>
    </w:p>
    <w:p>
      <w:pPr>
        <w:pStyle w:val="49"/>
        <w:numPr>
          <w:ilvl w:val="0"/>
          <w:numId w:val="96"/>
        </w:numPr>
        <w:tabs>
          <w:tab w:val="left" w:pos="840"/>
        </w:tabs>
        <w:spacing w:line="420" w:lineRule="exact"/>
        <w:ind w:hanging="562" w:firstLineChars="0"/>
        <w:rPr>
          <w:rFonts w:ascii="黑体" w:hAnsi="黑体" w:eastAsia="黑体"/>
          <w:color w:val="000000" w:themeColor="text1"/>
          <w:szCs w:val="21"/>
        </w:rPr>
      </w:pPr>
      <w:r>
        <w:rPr>
          <w:rFonts w:hint="eastAsia" w:ascii="黑体" w:hAnsi="黑体" w:eastAsia="黑体"/>
          <w:color w:val="000000" w:themeColor="text1"/>
          <w:szCs w:val="21"/>
        </w:rPr>
        <w:t>甲方有权从未支付的款项或是履约保证金中直接扣除乙方的违约金，不足的部分由乙方另行补足。</w:t>
      </w:r>
    </w:p>
    <w:p>
      <w:pPr>
        <w:pStyle w:val="28"/>
        <w:numPr>
          <w:ilvl w:val="0"/>
          <w:numId w:val="85"/>
        </w:numPr>
        <w:tabs>
          <w:tab w:val="left" w:pos="567"/>
        </w:tabs>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争议的解决办法</w:t>
      </w:r>
    </w:p>
    <w:p>
      <w:pPr>
        <w:numPr>
          <w:ilvl w:val="0"/>
          <w:numId w:val="97"/>
        </w:numPr>
        <w:spacing w:line="360" w:lineRule="auto"/>
        <w:ind w:hanging="562"/>
        <w:rPr>
          <w:rFonts w:ascii="黑体" w:hAnsi="黑体" w:eastAsia="黑体" w:cs="Times New Roman"/>
          <w:color w:val="000000" w:themeColor="text1"/>
          <w:szCs w:val="21"/>
        </w:rPr>
      </w:pPr>
      <w:r>
        <w:rPr>
          <w:rFonts w:hint="eastAsia" w:ascii="黑体" w:hAnsi="黑体" w:eastAsia="黑体" w:cs="Times New Roman"/>
          <w:color w:val="000000" w:themeColor="text1"/>
          <w:szCs w:val="21"/>
        </w:rPr>
        <w:t>凡与本合同有关而引起的一切争议，甲乙双方应首先通过友好协商解决，如经协商后仍不能达成协议时，任何一方可以向法院提出诉讼。</w:t>
      </w:r>
    </w:p>
    <w:p>
      <w:pPr>
        <w:numPr>
          <w:ilvl w:val="0"/>
          <w:numId w:val="97"/>
        </w:numPr>
        <w:spacing w:line="360" w:lineRule="auto"/>
        <w:ind w:hanging="562"/>
        <w:rPr>
          <w:rFonts w:ascii="黑体" w:hAnsi="黑体" w:eastAsia="黑体" w:cs="Times New Roman"/>
          <w:color w:val="000000" w:themeColor="text1"/>
          <w:szCs w:val="21"/>
        </w:rPr>
      </w:pPr>
      <w:r>
        <w:rPr>
          <w:rFonts w:hint="eastAsia" w:ascii="黑体" w:hAnsi="黑体" w:eastAsia="黑体" w:cs="Times New Roman"/>
          <w:color w:val="000000" w:themeColor="text1"/>
          <w:szCs w:val="21"/>
        </w:rPr>
        <w:t>本合同发生的诉讼管辖地为东莞市有管辖权的法院。</w:t>
      </w:r>
    </w:p>
    <w:p>
      <w:pPr>
        <w:numPr>
          <w:ilvl w:val="0"/>
          <w:numId w:val="97"/>
        </w:numPr>
        <w:spacing w:line="360" w:lineRule="auto"/>
        <w:ind w:hanging="562"/>
        <w:rPr>
          <w:rFonts w:ascii="黑体" w:hAnsi="黑体" w:eastAsia="黑体" w:cs="Times New Roman"/>
          <w:color w:val="000000" w:themeColor="text1"/>
          <w:szCs w:val="21"/>
        </w:rPr>
      </w:pPr>
      <w:r>
        <w:rPr>
          <w:rFonts w:hint="eastAsia" w:ascii="黑体" w:hAnsi="黑体" w:eastAsia="黑体" w:cs="Times New Roman"/>
          <w:color w:val="000000" w:themeColor="text1"/>
          <w:szCs w:val="21"/>
        </w:rPr>
        <w:t>在进行法院审理期间，除提交法院审理的事项外，合同其他部分仍继续履行。</w:t>
      </w:r>
    </w:p>
    <w:p>
      <w:pPr>
        <w:numPr>
          <w:ilvl w:val="0"/>
          <w:numId w:val="97"/>
        </w:numPr>
        <w:spacing w:line="360" w:lineRule="auto"/>
        <w:ind w:hanging="562"/>
        <w:rPr>
          <w:rFonts w:ascii="黑体" w:hAnsi="黑体" w:eastAsia="黑体" w:cs="Times New Roman"/>
          <w:color w:val="000000" w:themeColor="text1"/>
          <w:szCs w:val="21"/>
        </w:rPr>
      </w:pPr>
      <w:r>
        <w:rPr>
          <w:rFonts w:hint="eastAsia" w:ascii="黑体" w:hAnsi="黑体" w:eastAsia="黑体" w:cs="Times New Roman"/>
          <w:color w:val="000000" w:themeColor="text1"/>
          <w:szCs w:val="21"/>
        </w:rPr>
        <w:t>本合同按照中华人民共和国的法律进行解释</w:t>
      </w:r>
    </w:p>
    <w:p>
      <w:pPr>
        <w:pStyle w:val="28"/>
        <w:numPr>
          <w:ilvl w:val="0"/>
          <w:numId w:val="85"/>
        </w:numPr>
        <w:tabs>
          <w:tab w:val="left" w:pos="567"/>
        </w:tabs>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不可抗力</w:t>
      </w:r>
    </w:p>
    <w:p>
      <w:pPr>
        <w:numPr>
          <w:ilvl w:val="0"/>
          <w:numId w:val="98"/>
        </w:numPr>
        <w:spacing w:line="360" w:lineRule="auto"/>
        <w:ind w:hanging="562"/>
        <w:rPr>
          <w:rFonts w:ascii="黑体" w:hAnsi="黑体" w:eastAsia="黑体" w:cs="Times New Roman"/>
          <w:color w:val="000000" w:themeColor="text1"/>
          <w:szCs w:val="21"/>
        </w:rPr>
      </w:pPr>
      <w:r>
        <w:rPr>
          <w:rFonts w:hint="eastAsia" w:ascii="黑体" w:hAnsi="黑体" w:eastAsia="黑体" w:cs="Times New Roman"/>
          <w:color w:val="000000" w:themeColor="text1"/>
          <w:szCs w:val="21"/>
        </w:rPr>
        <w:t>甲乙双方如果任何一方因不可抗拒力的力量如地震、风暴、洪水、火灾或其他自然灾害、瘟疫、战争、暴乱、敌对行动、公共骚乱、公共敌人的行为、政府 或公共机关的禁止、劳资纠纷或其他双方无法控制、不可预见的事件，而无法履行本合同规定的义务时，应及时向对方通报不能履行或不能完全履行的理由，以减轻可能给对方造成的损失，在取得有关机构证明后，允许延期履行、部分履行或不履行合同，并根据情况可部分或全部免予承担违约责任。</w:t>
      </w:r>
    </w:p>
    <w:p>
      <w:pPr>
        <w:numPr>
          <w:ilvl w:val="0"/>
          <w:numId w:val="98"/>
        </w:numPr>
        <w:spacing w:line="360" w:lineRule="auto"/>
        <w:ind w:hanging="562"/>
        <w:rPr>
          <w:rFonts w:ascii="黑体" w:hAnsi="黑体" w:eastAsia="黑体" w:cs="Times New Roman"/>
          <w:color w:val="000000" w:themeColor="text1"/>
          <w:szCs w:val="21"/>
        </w:rPr>
      </w:pPr>
      <w:r>
        <w:rPr>
          <w:rFonts w:hint="eastAsia" w:ascii="黑体" w:hAnsi="黑体" w:eastAsia="黑体" w:cs="Times New Roman"/>
          <w:color w:val="000000" w:themeColor="text1"/>
          <w:szCs w:val="21"/>
        </w:rPr>
        <w:t>如果发生了不可抗力的事件，任何一方均不对另一方因不能履约或延误履约而遭受的任何损害，成本增加或损失负责。遇到不可抗力事件的一方应采取适当的措施以减少或消除不可抗力事件的影响，并在最短时间内努力重新履行因不可抗力事件而受影响的义务。通过协商，双方应根据不可抗力对合同履行的影响程度，决定是否修改或终止本合同。</w:t>
      </w:r>
    </w:p>
    <w:p>
      <w:pPr>
        <w:pStyle w:val="28"/>
        <w:numPr>
          <w:ilvl w:val="0"/>
          <w:numId w:val="85"/>
        </w:numPr>
        <w:tabs>
          <w:tab w:val="left" w:pos="567"/>
        </w:tabs>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合同生效</w:t>
      </w:r>
    </w:p>
    <w:p>
      <w:pPr>
        <w:pStyle w:val="28"/>
        <w:numPr>
          <w:ilvl w:val="0"/>
          <w:numId w:val="99"/>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本合同由双方法定代表人或委托代理人签字盖章后立即生效，具有同等法律效力，服务期为合同签订日至</w:t>
      </w:r>
      <w:r>
        <w:rPr>
          <w:rFonts w:hint="eastAsia" w:ascii="黑体" w:hAnsi="黑体" w:eastAsia="黑体"/>
          <w:color w:val="000000" w:themeColor="text1"/>
          <w:szCs w:val="21"/>
          <w:u w:val="single"/>
        </w:rPr>
        <w:t xml:space="preserve">      年    月    日</w:t>
      </w:r>
      <w:r>
        <w:rPr>
          <w:rFonts w:hint="eastAsia" w:ascii="黑体" w:hAnsi="黑体" w:eastAsia="黑体"/>
          <w:color w:val="000000" w:themeColor="text1"/>
          <w:szCs w:val="21"/>
        </w:rPr>
        <w:t>，合同有效期随服务期结束而自然终止；</w:t>
      </w:r>
    </w:p>
    <w:p>
      <w:pPr>
        <w:pStyle w:val="28"/>
        <w:numPr>
          <w:ilvl w:val="0"/>
          <w:numId w:val="99"/>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本合同一式</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份，其中甲方</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份、乙方</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份，采购代理机构</w:t>
      </w:r>
      <w:r>
        <w:rPr>
          <w:rFonts w:hint="eastAsia" w:ascii="黑体" w:hAnsi="黑体" w:eastAsia="黑体"/>
          <w:color w:val="000000" w:themeColor="text1"/>
          <w:szCs w:val="21"/>
          <w:u w:val="single"/>
        </w:rPr>
        <w:t xml:space="preserve">  壹  </w:t>
      </w:r>
      <w:r>
        <w:rPr>
          <w:rFonts w:hint="eastAsia" w:ascii="黑体" w:hAnsi="黑体" w:eastAsia="黑体"/>
          <w:color w:val="000000" w:themeColor="text1"/>
          <w:szCs w:val="21"/>
        </w:rPr>
        <w:t>份（须在合同签订之日起5个工作日内递交）</w:t>
      </w:r>
    </w:p>
    <w:p>
      <w:pPr>
        <w:pStyle w:val="28"/>
        <w:numPr>
          <w:ilvl w:val="0"/>
          <w:numId w:val="85"/>
        </w:numPr>
        <w:tabs>
          <w:tab w:val="left" w:pos="567"/>
        </w:tabs>
        <w:spacing w:before="312" w:beforeLines="100" w:line="360" w:lineRule="auto"/>
        <w:ind w:firstLineChars="0"/>
        <w:rPr>
          <w:rFonts w:ascii="黑体" w:hAnsi="黑体" w:eastAsia="黑体"/>
          <w:b/>
          <w:color w:val="000000" w:themeColor="text1"/>
          <w:spacing w:val="20"/>
          <w:szCs w:val="21"/>
        </w:rPr>
      </w:pPr>
      <w:r>
        <w:rPr>
          <w:rFonts w:hint="eastAsia" w:ascii="黑体" w:hAnsi="黑体" w:eastAsia="黑体"/>
          <w:b/>
          <w:color w:val="000000" w:themeColor="text1"/>
          <w:spacing w:val="20"/>
          <w:szCs w:val="21"/>
        </w:rPr>
        <w:t>其它</w:t>
      </w:r>
    </w:p>
    <w:p>
      <w:pPr>
        <w:pStyle w:val="28"/>
        <w:numPr>
          <w:ilvl w:val="0"/>
          <w:numId w:val="100"/>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本合同未尽事宜，双方可签订补充合同，补充合同与所有附件均为合同的有效组成部分，与本合同具有同等法律效力；</w:t>
      </w:r>
    </w:p>
    <w:p>
      <w:pPr>
        <w:pStyle w:val="28"/>
        <w:numPr>
          <w:ilvl w:val="0"/>
          <w:numId w:val="100"/>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在执行本合同的过程中，所有经甲乙双方签署确认的文件（包括会议纪要、补充协议、往来信函、合同附件等）即成为本合同的有效组成部分，其生效日期为双方签字盖章或确认之日期；</w:t>
      </w:r>
    </w:p>
    <w:p>
      <w:pPr>
        <w:pStyle w:val="28"/>
        <w:numPr>
          <w:ilvl w:val="0"/>
          <w:numId w:val="100"/>
        </w:numPr>
        <w:spacing w:line="360" w:lineRule="auto"/>
        <w:ind w:hanging="562" w:firstLineChars="0"/>
        <w:rPr>
          <w:rFonts w:ascii="黑体" w:hAnsi="黑体" w:eastAsia="黑体"/>
          <w:color w:val="000000" w:themeColor="text1"/>
          <w:szCs w:val="21"/>
        </w:rPr>
      </w:pPr>
      <w:r>
        <w:rPr>
          <w:rFonts w:hint="eastAsia" w:ascii="黑体" w:hAnsi="黑体" w:eastAsia="黑体"/>
          <w:color w:val="000000" w:themeColor="text1"/>
          <w:szCs w:val="21"/>
        </w:rPr>
        <w:t>本合同合计</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页A4纸张，缺页之合同为无效合同；</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甲方（盖章）：</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甲方代表人(签字)：</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乙方代表人(签字)：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签字日期：</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签字日期：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地址：</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电话：</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电话：</w:t>
            </w:r>
          </w:p>
        </w:tc>
      </w:tr>
    </w:tbl>
    <w:p>
      <w:pPr>
        <w:spacing w:after="156" w:afterLines="50" w:line="360" w:lineRule="auto"/>
        <w:rPr>
          <w:rFonts w:ascii="黑体" w:hAnsi="黑体" w:eastAsia="黑体"/>
          <w:b/>
          <w:color w:val="000000" w:themeColor="text1"/>
          <w:spacing w:val="20"/>
          <w:szCs w:val="21"/>
        </w:rPr>
      </w:pPr>
    </w:p>
    <w:p>
      <w:pPr>
        <w:pStyle w:val="2"/>
        <w:keepNext w:val="0"/>
        <w:keepLines w:val="0"/>
        <w:pageBreakBefore/>
        <w:spacing w:line="360" w:lineRule="auto"/>
        <w:jc w:val="center"/>
        <w:rPr>
          <w:rFonts w:ascii="黑体" w:hAnsi="黑体" w:eastAsia="黑体"/>
          <w:color w:val="000000" w:themeColor="text1"/>
          <w:spacing w:val="20"/>
          <w:sz w:val="32"/>
          <w:szCs w:val="32"/>
        </w:rPr>
      </w:pPr>
      <w:bookmarkStart w:id="38" w:name="_Toc391627753"/>
      <w:bookmarkStart w:id="39" w:name="_Toc405313957"/>
      <w:bookmarkStart w:id="40" w:name="_Toc32240039"/>
      <w:r>
        <w:rPr>
          <w:rFonts w:hint="eastAsia" w:ascii="黑体" w:hAnsi="黑体" w:eastAsia="黑体"/>
          <w:color w:val="000000" w:themeColor="text1"/>
          <w:spacing w:val="20"/>
          <w:sz w:val="32"/>
          <w:szCs w:val="32"/>
        </w:rPr>
        <w:t>第七部分</w:t>
      </w:r>
      <w:r>
        <w:rPr>
          <w:rFonts w:ascii="黑体" w:hAnsi="黑体" w:eastAsia="黑体"/>
          <w:color w:val="000000" w:themeColor="text1"/>
          <w:spacing w:val="20"/>
          <w:sz w:val="32"/>
          <w:szCs w:val="32"/>
        </w:rPr>
        <w:t xml:space="preserve"> </w:t>
      </w:r>
      <w:r>
        <w:rPr>
          <w:rFonts w:hint="eastAsia" w:ascii="黑体" w:hAnsi="黑体" w:eastAsia="黑体"/>
          <w:color w:val="000000" w:themeColor="text1"/>
          <w:spacing w:val="20"/>
          <w:sz w:val="32"/>
          <w:szCs w:val="32"/>
        </w:rPr>
        <w:t>投标文件格式</w:t>
      </w:r>
      <w:bookmarkEnd w:id="38"/>
      <w:bookmarkEnd w:id="39"/>
      <w:bookmarkEnd w:id="40"/>
    </w:p>
    <w:p>
      <w:pPr>
        <w:pStyle w:val="3"/>
        <w:keepNext w:val="0"/>
        <w:numPr>
          <w:ilvl w:val="0"/>
          <w:numId w:val="101"/>
        </w:numPr>
        <w:spacing w:line="415" w:lineRule="auto"/>
        <w:jc w:val="left"/>
        <w:rPr>
          <w:rFonts w:ascii="黑体" w:hAnsi="黑体" w:eastAsia="黑体"/>
          <w:b w:val="0"/>
          <w:color w:val="000000" w:themeColor="text1"/>
          <w:sz w:val="21"/>
          <w:szCs w:val="21"/>
        </w:rPr>
      </w:pPr>
      <w:bookmarkStart w:id="41" w:name="_Toc32240040"/>
      <w:r>
        <w:rPr>
          <w:rStyle w:val="22"/>
          <w:rFonts w:hint="eastAsia" w:ascii="黑体" w:hAnsi="黑体" w:eastAsia="黑体"/>
          <w:b/>
          <w:bCs w:val="0"/>
          <w:color w:val="000000" w:themeColor="text1"/>
          <w:spacing w:val="12"/>
          <w:sz w:val="21"/>
          <w:szCs w:val="21"/>
        </w:rPr>
        <w:t>价格部分格式（独立成册）</w:t>
      </w:r>
      <w:bookmarkEnd w:id="41"/>
    </w:p>
    <w:p>
      <w:pPr>
        <w:spacing w:after="312" w:afterLines="100" w:line="360" w:lineRule="auto"/>
        <w:jc w:val="right"/>
        <w:rPr>
          <w:rFonts w:ascii="黑体" w:hAnsi="黑体" w:eastAsia="黑体"/>
          <w:b/>
          <w:color w:val="000000" w:themeColor="text1"/>
          <w:szCs w:val="21"/>
        </w:rPr>
      </w:pPr>
      <w:r>
        <w:rPr>
          <w:rFonts w:hint="eastAsia" w:ascii="黑体" w:hAnsi="黑体" w:eastAsia="黑体"/>
          <w:b/>
          <w:color w:val="000000" w:themeColor="text1"/>
          <w:szCs w:val="21"/>
        </w:rPr>
        <w:t>正本</w:t>
      </w:r>
      <w:r>
        <w:rPr>
          <w:rFonts w:ascii="黑体" w:hAnsi="黑体" w:eastAsia="黑体"/>
          <w:b/>
          <w:color w:val="000000" w:themeColor="text1"/>
          <w:szCs w:val="21"/>
        </w:rPr>
        <w:t>/副本</w:t>
      </w:r>
    </w:p>
    <w:p>
      <w:pPr>
        <w:spacing w:line="360" w:lineRule="auto"/>
        <w:jc w:val="center"/>
        <w:rPr>
          <w:rFonts w:ascii="黑体" w:hAnsi="黑体" w:eastAsia="黑体"/>
          <w:b/>
          <w:color w:val="000000" w:themeColor="text1"/>
          <w:szCs w:val="21"/>
        </w:rPr>
      </w:pPr>
      <w:r>
        <w:rPr>
          <w:rFonts w:hint="eastAsia" w:ascii="黑体" w:hAnsi="黑体" w:eastAsia="黑体"/>
          <w:bCs/>
          <w:color w:val="000000" w:themeColor="text1"/>
          <w:sz w:val="50"/>
          <w:szCs w:val="50"/>
        </w:rPr>
        <w:t>社会工作督导人才选拔培养监管项目</w:t>
      </w: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r>
        <w:rPr>
          <w:rFonts w:hint="eastAsia" w:ascii="黑体" w:hAnsi="黑体" w:eastAsia="黑体"/>
          <w:b/>
          <w:color w:val="000000" w:themeColor="text1"/>
          <w:szCs w:val="21"/>
        </w:rPr>
        <w:t>）</w:t>
      </w:r>
    </w:p>
    <w:p>
      <w:pPr>
        <w:spacing w:before="1248" w:beforeLines="400" w:line="360" w:lineRule="auto"/>
        <w:jc w:val="center"/>
        <w:rPr>
          <w:rFonts w:ascii="黑体" w:hAnsi="黑体" w:eastAsia="黑体"/>
          <w:b/>
          <w:color w:val="000000" w:themeColor="text1"/>
          <w:spacing w:val="60"/>
          <w:sz w:val="72"/>
          <w:szCs w:val="72"/>
        </w:rPr>
      </w:pPr>
      <w:r>
        <w:rPr>
          <w:rFonts w:hint="eastAsia" w:ascii="黑体" w:hAnsi="黑体" w:eastAsia="黑体"/>
          <w:b/>
          <w:color w:val="000000" w:themeColor="text1"/>
          <w:spacing w:val="60"/>
          <w:sz w:val="72"/>
          <w:szCs w:val="72"/>
        </w:rPr>
        <w:t>价格文件</w:t>
      </w:r>
    </w:p>
    <w:p>
      <w:pPr>
        <w:spacing w:after="1560" w:afterLines="500"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（封面格式仅供参考）</w:t>
      </w:r>
    </w:p>
    <w:tbl>
      <w:tblPr>
        <w:tblStyle w:val="20"/>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8"/>
        <w:gridCol w:w="5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center"/>
              <w:rPr>
                <w:rFonts w:ascii="黑体" w:hAnsi="黑体" w:eastAsia="黑体"/>
                <w:color w:val="000000" w:themeColor="text1"/>
                <w:sz w:val="24"/>
                <w:szCs w:val="24"/>
              </w:rPr>
            </w:pPr>
            <w:r>
              <w:rPr>
                <w:rFonts w:hint="eastAsia" w:ascii="黑体" w:hAnsi="黑体" w:eastAsia="黑体"/>
                <w:color w:val="000000" w:themeColor="text1"/>
                <w:sz w:val="24"/>
                <w:szCs w:val="24"/>
              </w:rPr>
              <w:t>投标单位全称：</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center"/>
              <w:rPr>
                <w:rFonts w:ascii="黑体" w:hAnsi="黑体" w:eastAsia="黑体"/>
                <w:color w:val="000000" w:themeColor="text1"/>
                <w:sz w:val="24"/>
                <w:szCs w:val="24"/>
              </w:rPr>
            </w:pPr>
            <w:r>
              <w:rPr>
                <w:rFonts w:hint="eastAsia" w:ascii="黑体" w:hAnsi="黑体" w:eastAsia="黑体"/>
                <w:color w:val="000000" w:themeColor="text1"/>
                <w:sz w:val="24"/>
                <w:szCs w:val="24"/>
              </w:rPr>
              <w:t>投标单位地址：</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center"/>
              <w:rPr>
                <w:rFonts w:ascii="黑体" w:hAnsi="黑体" w:eastAsia="黑体"/>
                <w:color w:val="000000" w:themeColor="text1"/>
                <w:spacing w:val="-10"/>
                <w:sz w:val="24"/>
                <w:szCs w:val="24"/>
              </w:rPr>
            </w:pPr>
            <w:r>
              <w:rPr>
                <w:rFonts w:hint="eastAsia" w:ascii="黑体" w:hAnsi="黑体" w:eastAsia="黑体"/>
                <w:color w:val="000000" w:themeColor="text1"/>
                <w:spacing w:val="-10"/>
                <w:sz w:val="24"/>
                <w:szCs w:val="24"/>
              </w:rPr>
              <w:t>投标单位联系人：</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spacing w:line="360" w:lineRule="auto"/>
              <w:jc w:val="center"/>
              <w:rPr>
                <w:rFonts w:ascii="黑体" w:hAnsi="黑体" w:eastAsia="黑体"/>
                <w:color w:val="000000" w:themeColor="text1"/>
                <w:sz w:val="24"/>
                <w:szCs w:val="24"/>
              </w:rPr>
            </w:pPr>
            <w:r>
              <w:rPr>
                <w:rFonts w:hint="eastAsia" w:ascii="黑体" w:hAnsi="黑体" w:eastAsia="黑体"/>
                <w:color w:val="000000" w:themeColor="text1"/>
                <w:sz w:val="24"/>
                <w:szCs w:val="24"/>
              </w:rPr>
              <w:t>投标单位固话：</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421" w:type="pct"/>
            <w:vAlign w:val="center"/>
          </w:tcPr>
          <w:p>
            <w:pPr>
              <w:spacing w:line="360" w:lineRule="auto"/>
              <w:jc w:val="center"/>
              <w:rPr>
                <w:rFonts w:ascii="黑体" w:hAnsi="黑体" w:eastAsia="黑体"/>
                <w:color w:val="000000" w:themeColor="text1"/>
                <w:sz w:val="24"/>
                <w:szCs w:val="24"/>
              </w:rPr>
            </w:pPr>
            <w:r>
              <w:rPr>
                <w:rFonts w:hint="eastAsia" w:ascii="黑体" w:hAnsi="黑体" w:eastAsia="黑体"/>
                <w:color w:val="000000" w:themeColor="text1"/>
                <w:sz w:val="24"/>
                <w:szCs w:val="24"/>
              </w:rPr>
              <w:t>投标单位传真：</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bl>
    <w:p>
      <w:pPr>
        <w:spacing w:line="360" w:lineRule="auto"/>
        <w:rPr>
          <w:rFonts w:ascii="黑体" w:hAnsi="黑体" w:eastAsia="黑体"/>
          <w:color w:val="000000" w:themeColor="text1"/>
          <w:szCs w:val="21"/>
        </w:rPr>
      </w:pPr>
    </w:p>
    <w:p>
      <w:pPr>
        <w:spacing w:before="468" w:beforeLines="150" w:line="600" w:lineRule="exact"/>
        <w:jc w:val="center"/>
        <w:rPr>
          <w:rFonts w:ascii="黑体" w:hAnsi="黑体" w:eastAsia="黑体"/>
          <w:b/>
          <w:bCs/>
          <w:color w:val="000000" w:themeColor="text1"/>
          <w:spacing w:val="40"/>
          <w:sz w:val="24"/>
          <w:szCs w:val="24"/>
        </w:rPr>
      </w:pPr>
      <w:r>
        <w:rPr>
          <w:rFonts w:hint="eastAsia" w:ascii="黑体" w:hAnsi="黑体" w:eastAsia="黑体"/>
          <w:b/>
          <w:color w:val="000000" w:themeColor="text1"/>
          <w:spacing w:val="40"/>
          <w:sz w:val="24"/>
          <w:szCs w:val="24"/>
        </w:rPr>
        <w:t>日期：</w:t>
      </w:r>
      <w:r>
        <w:rPr>
          <w:rFonts w:hint="eastAsia" w:ascii="黑体" w:hAnsi="黑体" w:eastAsia="黑体"/>
          <w:b/>
          <w:color w:val="000000" w:themeColor="text1"/>
          <w:spacing w:val="20"/>
          <w:szCs w:val="21"/>
        </w:rPr>
        <w:t>二〇二〇</w:t>
      </w:r>
      <w:r>
        <w:rPr>
          <w:rFonts w:hint="eastAsia" w:ascii="黑体" w:hAnsi="黑体" w:eastAsia="黑体"/>
          <w:b/>
          <w:color w:val="000000" w:themeColor="text1"/>
          <w:spacing w:val="40"/>
          <w:sz w:val="24"/>
          <w:szCs w:val="24"/>
        </w:rPr>
        <w:t>年</w:t>
      </w:r>
      <w:r>
        <w:rPr>
          <w:rFonts w:ascii="黑体" w:hAnsi="黑体" w:eastAsia="黑体"/>
          <w:b/>
          <w:color w:val="000000" w:themeColor="text1"/>
          <w:spacing w:val="40"/>
          <w:sz w:val="24"/>
          <w:szCs w:val="24"/>
        </w:rPr>
        <w:t xml:space="preserve"> </w:t>
      </w:r>
      <w:r>
        <w:rPr>
          <w:rFonts w:hint="eastAsia" w:ascii="黑体" w:hAnsi="黑体" w:eastAsia="黑体"/>
          <w:b/>
          <w:color w:val="000000" w:themeColor="text1"/>
          <w:spacing w:val="40"/>
          <w:sz w:val="24"/>
          <w:szCs w:val="24"/>
        </w:rPr>
        <w:t>月</w:t>
      </w:r>
      <w:r>
        <w:rPr>
          <w:rFonts w:ascii="黑体" w:hAnsi="黑体" w:eastAsia="黑体"/>
          <w:b/>
          <w:color w:val="000000" w:themeColor="text1"/>
          <w:spacing w:val="40"/>
          <w:sz w:val="24"/>
          <w:szCs w:val="24"/>
        </w:rPr>
        <w:t xml:space="preserve"> </w:t>
      </w:r>
      <w:r>
        <w:rPr>
          <w:rFonts w:hint="eastAsia" w:ascii="黑体" w:hAnsi="黑体" w:eastAsia="黑体"/>
          <w:b/>
          <w:color w:val="000000" w:themeColor="text1"/>
          <w:spacing w:val="40"/>
          <w:sz w:val="24"/>
          <w:szCs w:val="24"/>
        </w:rPr>
        <w:t>日</w:t>
      </w: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42" w:name="_Toc391627754"/>
      <w:bookmarkStart w:id="43" w:name="_Toc405313958"/>
      <w:bookmarkStart w:id="44" w:name="_Toc32240041"/>
      <w:r>
        <w:rPr>
          <w:rStyle w:val="22"/>
          <w:rFonts w:hint="eastAsia" w:ascii="黑体" w:hAnsi="黑体" w:eastAsia="黑体"/>
          <w:b/>
          <w:bCs w:val="0"/>
          <w:color w:val="000000" w:themeColor="text1"/>
          <w:spacing w:val="12"/>
          <w:sz w:val="21"/>
        </w:rPr>
        <w:t>附件3</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开标一览表</w:t>
      </w:r>
      <w:bookmarkEnd w:id="42"/>
      <w:bookmarkEnd w:id="43"/>
      <w:bookmarkEnd w:id="44"/>
    </w:p>
    <w:p>
      <w:pPr>
        <w:spacing w:before="624" w:beforeLines="200" w:after="312" w:afterLines="100" w:line="360" w:lineRule="auto"/>
        <w:jc w:val="center"/>
        <w:rPr>
          <w:rFonts w:ascii="黑体" w:hAnsi="黑体" w:eastAsia="黑体"/>
          <w:b/>
          <w:color w:val="000000" w:themeColor="text1"/>
          <w:spacing w:val="20"/>
          <w:sz w:val="28"/>
          <w:szCs w:val="28"/>
        </w:rPr>
      </w:pPr>
      <w:r>
        <w:rPr>
          <w:rFonts w:hint="eastAsia" w:ascii="黑体" w:hAnsi="黑体" w:eastAsia="黑体"/>
          <w:b/>
          <w:color w:val="000000" w:themeColor="text1"/>
          <w:spacing w:val="20"/>
          <w:sz w:val="28"/>
          <w:szCs w:val="28"/>
        </w:rPr>
        <w:t>开标一览表</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5"/>
        <w:gridCol w:w="3827"/>
        <w:gridCol w:w="2976"/>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396"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黑体" w:hAnsi="黑体" w:eastAsia="黑体"/>
                <w:b/>
                <w:color w:val="000000" w:themeColor="text1"/>
                <w:szCs w:val="21"/>
              </w:rPr>
            </w:pPr>
            <w:r>
              <w:rPr>
                <w:rFonts w:hint="eastAsia" w:ascii="黑体" w:hAnsi="黑体" w:eastAsia="黑体"/>
                <w:b/>
                <w:color w:val="000000" w:themeColor="text1"/>
                <w:szCs w:val="21"/>
              </w:rPr>
              <w:t>序号</w:t>
            </w:r>
          </w:p>
        </w:tc>
        <w:tc>
          <w:tcPr>
            <w:tcW w:w="2244"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黑体" w:hAnsi="黑体" w:eastAsia="黑体"/>
                <w:b/>
                <w:color w:val="000000" w:themeColor="text1"/>
                <w:szCs w:val="21"/>
              </w:rPr>
            </w:pPr>
            <w:r>
              <w:rPr>
                <w:rFonts w:hint="eastAsia" w:ascii="黑体" w:hAnsi="黑体" w:eastAsia="黑体"/>
                <w:b/>
                <w:color w:val="000000" w:themeColor="text1"/>
                <w:szCs w:val="21"/>
              </w:rPr>
              <w:t>项目名称及项目编号</w:t>
            </w:r>
          </w:p>
        </w:tc>
        <w:tc>
          <w:tcPr>
            <w:tcW w:w="1745"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黑体" w:hAnsi="黑体" w:eastAsia="黑体"/>
                <w:b/>
                <w:color w:val="000000" w:themeColor="text1"/>
                <w:szCs w:val="21"/>
              </w:rPr>
            </w:pPr>
            <w:r>
              <w:rPr>
                <w:rFonts w:hint="eastAsia" w:ascii="黑体" w:hAnsi="黑体" w:eastAsia="黑体"/>
                <w:b/>
                <w:color w:val="000000" w:themeColor="text1"/>
                <w:szCs w:val="21"/>
              </w:rPr>
              <w:t>总报价（单位：元）</w:t>
            </w:r>
          </w:p>
        </w:tc>
        <w:tc>
          <w:tcPr>
            <w:tcW w:w="615" w:type="pct"/>
            <w:tcBorders>
              <w:top w:val="single" w:color="auto" w:sz="4" w:space="0"/>
              <w:left w:val="single" w:color="auto" w:sz="4" w:space="0"/>
              <w:right w:val="single" w:color="auto" w:sz="4" w:space="0"/>
            </w:tcBorders>
            <w:vAlign w:val="center"/>
          </w:tcPr>
          <w:p>
            <w:pPr>
              <w:overflowPunct w:val="0"/>
              <w:adjustRightInd w:val="0"/>
              <w:spacing w:line="460" w:lineRule="exact"/>
              <w:jc w:val="center"/>
              <w:rPr>
                <w:rFonts w:ascii="黑体" w:hAnsi="黑体" w:eastAsia="黑体"/>
                <w:b/>
                <w:color w:val="000000" w:themeColor="text1"/>
                <w:szCs w:val="21"/>
              </w:rPr>
            </w:pPr>
            <w:r>
              <w:rPr>
                <w:rFonts w:hint="eastAsia" w:ascii="黑体" w:hAnsi="黑体" w:eastAsia="黑体"/>
                <w:b/>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4"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黑体" w:hAnsi="黑体" w:eastAsia="黑体"/>
                <w:color w:val="000000" w:themeColor="text1"/>
                <w:szCs w:val="21"/>
              </w:rPr>
            </w:pPr>
            <w:r>
              <w:rPr>
                <w:rFonts w:ascii="黑体" w:hAnsi="黑体" w:eastAsia="黑体"/>
                <w:color w:val="000000" w:themeColor="text1"/>
                <w:szCs w:val="21"/>
              </w:rPr>
              <w:t>1</w:t>
            </w:r>
          </w:p>
        </w:tc>
        <w:tc>
          <w:tcPr>
            <w:tcW w:w="2244"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黑体" w:hAnsi="黑体" w:eastAsia="黑体"/>
                <w:color w:val="000000" w:themeColor="text1"/>
                <w:szCs w:val="21"/>
              </w:rPr>
            </w:pPr>
          </w:p>
        </w:tc>
        <w:tc>
          <w:tcPr>
            <w:tcW w:w="1745"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left"/>
              <w:rPr>
                <w:rFonts w:ascii="黑体" w:hAnsi="黑体" w:eastAsia="黑体"/>
                <w:color w:val="000000" w:themeColor="text1"/>
                <w:szCs w:val="21"/>
              </w:rPr>
            </w:pPr>
            <w:r>
              <w:rPr>
                <w:rFonts w:hint="eastAsia" w:ascii="黑体" w:hAnsi="黑体" w:eastAsia="黑体"/>
                <w:color w:val="000000" w:themeColor="text1"/>
                <w:szCs w:val="21"/>
              </w:rPr>
              <w:t>大写：</w:t>
            </w:r>
            <w:r>
              <w:rPr>
                <w:rFonts w:ascii="黑体" w:hAnsi="黑体" w:eastAsia="黑体"/>
                <w:color w:val="000000" w:themeColor="text1"/>
                <w:szCs w:val="21"/>
                <w:u w:val="single"/>
              </w:rPr>
              <w:t xml:space="preserve">                    </w:t>
            </w:r>
          </w:p>
          <w:p>
            <w:pPr>
              <w:overflowPunct w:val="0"/>
              <w:adjustRightInd w:val="0"/>
              <w:spacing w:line="460" w:lineRule="exact"/>
              <w:jc w:val="left"/>
              <w:rPr>
                <w:rFonts w:ascii="黑体" w:hAnsi="黑体" w:eastAsia="黑体"/>
                <w:color w:val="000000" w:themeColor="text1"/>
                <w:szCs w:val="21"/>
              </w:rPr>
            </w:pPr>
            <w:r>
              <w:rPr>
                <w:rFonts w:hint="eastAsia" w:ascii="黑体" w:hAnsi="黑体" w:eastAsia="黑体"/>
                <w:color w:val="000000" w:themeColor="text1"/>
                <w:szCs w:val="21"/>
              </w:rPr>
              <w:t>小写：</w:t>
            </w:r>
            <w:r>
              <w:rPr>
                <w:rFonts w:ascii="黑体" w:hAnsi="黑体" w:eastAsia="黑体"/>
                <w:color w:val="000000" w:themeColor="text1"/>
                <w:szCs w:val="21"/>
                <w:u w:val="single"/>
              </w:rPr>
              <w:t xml:space="preserve">                    </w:t>
            </w:r>
          </w:p>
        </w:tc>
        <w:tc>
          <w:tcPr>
            <w:tcW w:w="615"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黑体" w:hAnsi="黑体" w:eastAsia="黑体"/>
                <w:color w:val="000000" w:themeColor="text1"/>
                <w:szCs w:val="21"/>
              </w:rPr>
            </w:pPr>
          </w:p>
        </w:tc>
      </w:tr>
    </w:tbl>
    <w:p>
      <w:pPr>
        <w:spacing w:before="312" w:beforeLines="100" w:line="360" w:lineRule="auto"/>
        <w:rPr>
          <w:rFonts w:ascii="黑体" w:hAnsi="黑体" w:eastAsia="黑体"/>
          <w:color w:val="000000" w:themeColor="text1"/>
          <w:szCs w:val="21"/>
        </w:rPr>
      </w:pPr>
      <w:r>
        <w:rPr>
          <w:rFonts w:hint="eastAsia" w:ascii="黑体" w:hAnsi="黑体" w:eastAsia="黑体"/>
          <w:color w:val="000000" w:themeColor="text1"/>
          <w:szCs w:val="21"/>
        </w:rPr>
        <w:t>注明：</w:t>
      </w:r>
    </w:p>
    <w:p>
      <w:pPr>
        <w:pStyle w:val="28"/>
        <w:numPr>
          <w:ilvl w:val="0"/>
          <w:numId w:val="102"/>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投标总价栏须用文字和数字两种方式表示的投标总价。</w:t>
      </w:r>
    </w:p>
    <w:p>
      <w:pPr>
        <w:pStyle w:val="28"/>
        <w:numPr>
          <w:ilvl w:val="0"/>
          <w:numId w:val="102"/>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开标一览表内容与投标文件中相应内容不一致的，以开标一览表为准。</w:t>
      </w:r>
    </w:p>
    <w:p>
      <w:pPr>
        <w:pStyle w:val="28"/>
        <w:numPr>
          <w:ilvl w:val="0"/>
          <w:numId w:val="102"/>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大写金额和小写金额不一致的，以大写金额为准。</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overflowPunct w:val="0"/>
              <w:adjustRightInd w:val="0"/>
              <w:spacing w:line="48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 xml:space="preserve">                    </w:t>
            </w:r>
          </w:p>
        </w:tc>
        <w:tc>
          <w:tcPr>
            <w:tcW w:w="1899" w:type="dxa"/>
          </w:tcPr>
          <w:p>
            <w:pPr>
              <w:spacing w:line="48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480" w:lineRule="auto"/>
              <w:rPr>
                <w:rFonts w:ascii="黑体" w:hAnsi="黑体" w:eastAsia="黑体"/>
                <w:color w:val="000000" w:themeColor="text1"/>
                <w:szCs w:val="21"/>
              </w:rPr>
            </w:pPr>
            <w:r>
              <w:rPr>
                <w:rFonts w:hint="eastAsia" w:ascii="黑体" w:hAnsi="黑体" w:eastAsia="黑体"/>
                <w:color w:val="000000" w:themeColor="text1"/>
                <w:szCs w:val="21"/>
              </w:rPr>
              <w:t>投标人法定代表人或被授权人（签名或盖私章）：</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 xml:space="preserve">             </w:t>
            </w:r>
          </w:p>
        </w:tc>
        <w:tc>
          <w:tcPr>
            <w:tcW w:w="1899" w:type="dxa"/>
          </w:tcPr>
          <w:p>
            <w:pPr>
              <w:spacing w:line="48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48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1899" w:type="dxa"/>
          </w:tcPr>
          <w:p>
            <w:pPr>
              <w:spacing w:line="48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45" w:name="_Toc391627755"/>
      <w:bookmarkStart w:id="46" w:name="_Toc405313959"/>
      <w:bookmarkStart w:id="47" w:name="_Toc32240042"/>
      <w:r>
        <w:rPr>
          <w:rStyle w:val="22"/>
          <w:rFonts w:hint="eastAsia" w:ascii="黑体" w:hAnsi="黑体" w:eastAsia="黑体"/>
          <w:b/>
          <w:bCs w:val="0"/>
          <w:color w:val="000000" w:themeColor="text1"/>
          <w:spacing w:val="12"/>
          <w:sz w:val="21"/>
        </w:rPr>
        <w:t>附件4</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投标明细报价表</w:t>
      </w:r>
      <w:bookmarkEnd w:id="45"/>
      <w:bookmarkEnd w:id="46"/>
      <w:bookmarkEnd w:id="47"/>
    </w:p>
    <w:p>
      <w:pPr>
        <w:spacing w:before="624" w:beforeLines="200" w:after="312" w:afterLines="100" w:line="360" w:lineRule="auto"/>
        <w:jc w:val="center"/>
        <w:rPr>
          <w:rFonts w:ascii="黑体" w:hAnsi="黑体" w:eastAsia="黑体"/>
          <w:b/>
          <w:color w:val="000000" w:themeColor="text1"/>
          <w:spacing w:val="20"/>
          <w:sz w:val="28"/>
          <w:szCs w:val="28"/>
        </w:rPr>
      </w:pPr>
      <w:r>
        <w:rPr>
          <w:rFonts w:hint="eastAsia" w:ascii="黑体" w:hAnsi="黑体" w:eastAsia="黑体"/>
          <w:b/>
          <w:color w:val="000000" w:themeColor="text1"/>
          <w:spacing w:val="20"/>
          <w:sz w:val="28"/>
          <w:szCs w:val="28"/>
        </w:rPr>
        <w:t>投标明细报价表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830"/>
        <w:gridCol w:w="786"/>
        <w:gridCol w:w="1180"/>
        <w:gridCol w:w="1081"/>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00" w:type="pct"/>
            <w:gridSpan w:val="6"/>
            <w:vAlign w:val="center"/>
          </w:tcPr>
          <w:p>
            <w:pPr>
              <w:jc w:val="left"/>
              <w:rPr>
                <w:rFonts w:ascii="黑体" w:hAnsi="黑体" w:eastAsia="黑体"/>
                <w:b/>
                <w:color w:val="000000" w:themeColor="text1"/>
                <w:szCs w:val="21"/>
              </w:rPr>
            </w:pPr>
            <w:r>
              <w:rPr>
                <w:rFonts w:hint="eastAsia" w:ascii="黑体" w:hAnsi="黑体" w:eastAsia="黑体"/>
                <w:b/>
                <w:bCs/>
                <w:color w:val="000000" w:themeColor="text1"/>
                <w:szCs w:val="21"/>
              </w:rPr>
              <w:t>项目名称：</w:t>
            </w:r>
            <w:r>
              <w:rPr>
                <w:rFonts w:hint="eastAsia" w:ascii="黑体" w:hAnsi="黑体" w:eastAsia="黑体"/>
                <w:b/>
                <w:bCs/>
                <w:color w:val="000000" w:themeColor="text1"/>
                <w:szCs w:val="21"/>
                <w:u w:val="single"/>
              </w:rPr>
              <w:t xml:space="preserve">                              </w:t>
            </w:r>
            <w:r>
              <w:rPr>
                <w:rFonts w:hint="eastAsia"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hint="eastAsia"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2" w:type="pct"/>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序号</w:t>
            </w:r>
          </w:p>
        </w:tc>
        <w:tc>
          <w:tcPr>
            <w:tcW w:w="1659" w:type="pct"/>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费用名称</w:t>
            </w:r>
          </w:p>
        </w:tc>
        <w:tc>
          <w:tcPr>
            <w:tcW w:w="461" w:type="pct"/>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单位</w:t>
            </w:r>
          </w:p>
        </w:tc>
        <w:tc>
          <w:tcPr>
            <w:tcW w:w="692" w:type="pct"/>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单价（元）</w:t>
            </w:r>
          </w:p>
        </w:tc>
        <w:tc>
          <w:tcPr>
            <w:tcW w:w="634" w:type="pct"/>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数量</w:t>
            </w:r>
          </w:p>
        </w:tc>
        <w:tc>
          <w:tcPr>
            <w:tcW w:w="1152" w:type="pct"/>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2" w:type="pct"/>
            <w:vAlign w:val="center"/>
          </w:tcPr>
          <w:p>
            <w:pPr>
              <w:jc w:val="center"/>
              <w:rPr>
                <w:rFonts w:ascii="黑体" w:hAnsi="黑体" w:eastAsia="黑体"/>
                <w:color w:val="000000" w:themeColor="text1"/>
                <w:szCs w:val="21"/>
              </w:rPr>
            </w:pPr>
          </w:p>
        </w:tc>
        <w:tc>
          <w:tcPr>
            <w:tcW w:w="1659" w:type="pct"/>
            <w:vAlign w:val="center"/>
          </w:tcPr>
          <w:p>
            <w:pPr>
              <w:rPr>
                <w:rFonts w:ascii="黑体" w:hAnsi="黑体" w:eastAsia="黑体"/>
                <w:color w:val="000000" w:themeColor="text1"/>
                <w:szCs w:val="21"/>
              </w:rPr>
            </w:pPr>
          </w:p>
        </w:tc>
        <w:tc>
          <w:tcPr>
            <w:tcW w:w="461" w:type="pct"/>
            <w:vAlign w:val="center"/>
          </w:tcPr>
          <w:p>
            <w:pPr>
              <w:jc w:val="center"/>
              <w:rPr>
                <w:rFonts w:ascii="黑体" w:hAnsi="黑体" w:eastAsia="黑体"/>
                <w:color w:val="000000" w:themeColor="text1"/>
                <w:szCs w:val="21"/>
              </w:rPr>
            </w:pPr>
          </w:p>
        </w:tc>
        <w:tc>
          <w:tcPr>
            <w:tcW w:w="692" w:type="pct"/>
            <w:vAlign w:val="center"/>
          </w:tcPr>
          <w:p>
            <w:pPr>
              <w:jc w:val="center"/>
              <w:rPr>
                <w:rFonts w:ascii="黑体" w:hAnsi="黑体" w:eastAsia="黑体"/>
                <w:color w:val="000000" w:themeColor="text1"/>
                <w:szCs w:val="21"/>
              </w:rPr>
            </w:pPr>
          </w:p>
        </w:tc>
        <w:tc>
          <w:tcPr>
            <w:tcW w:w="634" w:type="pct"/>
            <w:vAlign w:val="center"/>
          </w:tcPr>
          <w:p>
            <w:pPr>
              <w:jc w:val="center"/>
              <w:rPr>
                <w:rFonts w:ascii="黑体" w:hAnsi="黑体" w:eastAsia="黑体"/>
                <w:color w:val="000000" w:themeColor="text1"/>
                <w:szCs w:val="21"/>
              </w:rPr>
            </w:pPr>
          </w:p>
        </w:tc>
        <w:tc>
          <w:tcPr>
            <w:tcW w:w="1152" w:type="pct"/>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2" w:type="pct"/>
            <w:vAlign w:val="center"/>
          </w:tcPr>
          <w:p>
            <w:pPr>
              <w:jc w:val="center"/>
              <w:rPr>
                <w:rFonts w:ascii="黑体" w:hAnsi="黑体" w:eastAsia="黑体"/>
                <w:color w:val="000000" w:themeColor="text1"/>
                <w:szCs w:val="21"/>
              </w:rPr>
            </w:pPr>
          </w:p>
        </w:tc>
        <w:tc>
          <w:tcPr>
            <w:tcW w:w="1659" w:type="pct"/>
            <w:vAlign w:val="center"/>
          </w:tcPr>
          <w:p>
            <w:pPr>
              <w:rPr>
                <w:rFonts w:ascii="黑体" w:hAnsi="黑体" w:eastAsia="黑体"/>
                <w:color w:val="000000" w:themeColor="text1"/>
                <w:szCs w:val="21"/>
              </w:rPr>
            </w:pPr>
          </w:p>
        </w:tc>
        <w:tc>
          <w:tcPr>
            <w:tcW w:w="461" w:type="pct"/>
            <w:vAlign w:val="center"/>
          </w:tcPr>
          <w:p>
            <w:pPr>
              <w:jc w:val="center"/>
              <w:rPr>
                <w:rFonts w:ascii="黑体" w:hAnsi="黑体" w:eastAsia="黑体"/>
                <w:color w:val="000000" w:themeColor="text1"/>
                <w:szCs w:val="21"/>
              </w:rPr>
            </w:pPr>
          </w:p>
        </w:tc>
        <w:tc>
          <w:tcPr>
            <w:tcW w:w="692" w:type="pct"/>
            <w:vAlign w:val="center"/>
          </w:tcPr>
          <w:p>
            <w:pPr>
              <w:jc w:val="center"/>
              <w:rPr>
                <w:rFonts w:ascii="黑体" w:hAnsi="黑体" w:eastAsia="黑体"/>
                <w:color w:val="000000" w:themeColor="text1"/>
                <w:szCs w:val="21"/>
              </w:rPr>
            </w:pPr>
          </w:p>
        </w:tc>
        <w:tc>
          <w:tcPr>
            <w:tcW w:w="634" w:type="pct"/>
            <w:vAlign w:val="center"/>
          </w:tcPr>
          <w:p>
            <w:pPr>
              <w:jc w:val="center"/>
              <w:rPr>
                <w:rFonts w:ascii="黑体" w:hAnsi="黑体" w:eastAsia="黑体"/>
                <w:color w:val="000000" w:themeColor="text1"/>
                <w:szCs w:val="21"/>
              </w:rPr>
            </w:pPr>
          </w:p>
        </w:tc>
        <w:tc>
          <w:tcPr>
            <w:tcW w:w="1152" w:type="pct"/>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2" w:type="pct"/>
            <w:vAlign w:val="center"/>
          </w:tcPr>
          <w:p>
            <w:pPr>
              <w:jc w:val="center"/>
              <w:rPr>
                <w:rFonts w:ascii="黑体" w:hAnsi="黑体" w:eastAsia="黑体"/>
                <w:color w:val="000000" w:themeColor="text1"/>
                <w:szCs w:val="21"/>
              </w:rPr>
            </w:pPr>
          </w:p>
        </w:tc>
        <w:tc>
          <w:tcPr>
            <w:tcW w:w="1659" w:type="pct"/>
            <w:vAlign w:val="center"/>
          </w:tcPr>
          <w:p>
            <w:pPr>
              <w:rPr>
                <w:rFonts w:ascii="黑体" w:hAnsi="黑体" w:eastAsia="黑体"/>
                <w:color w:val="000000" w:themeColor="text1"/>
                <w:szCs w:val="21"/>
              </w:rPr>
            </w:pPr>
          </w:p>
        </w:tc>
        <w:tc>
          <w:tcPr>
            <w:tcW w:w="461" w:type="pct"/>
            <w:vAlign w:val="center"/>
          </w:tcPr>
          <w:p>
            <w:pPr>
              <w:jc w:val="center"/>
              <w:rPr>
                <w:rFonts w:ascii="黑体" w:hAnsi="黑体" w:eastAsia="黑体"/>
                <w:color w:val="000000" w:themeColor="text1"/>
                <w:szCs w:val="21"/>
              </w:rPr>
            </w:pPr>
          </w:p>
        </w:tc>
        <w:tc>
          <w:tcPr>
            <w:tcW w:w="692" w:type="pct"/>
            <w:vAlign w:val="center"/>
          </w:tcPr>
          <w:p>
            <w:pPr>
              <w:jc w:val="center"/>
              <w:rPr>
                <w:rFonts w:ascii="黑体" w:hAnsi="黑体" w:eastAsia="黑体"/>
                <w:color w:val="000000" w:themeColor="text1"/>
                <w:szCs w:val="21"/>
              </w:rPr>
            </w:pPr>
          </w:p>
        </w:tc>
        <w:tc>
          <w:tcPr>
            <w:tcW w:w="634" w:type="pct"/>
            <w:vAlign w:val="center"/>
          </w:tcPr>
          <w:p>
            <w:pPr>
              <w:jc w:val="center"/>
              <w:rPr>
                <w:rFonts w:ascii="黑体" w:hAnsi="黑体" w:eastAsia="黑体"/>
                <w:color w:val="000000" w:themeColor="text1"/>
                <w:szCs w:val="21"/>
              </w:rPr>
            </w:pPr>
          </w:p>
        </w:tc>
        <w:tc>
          <w:tcPr>
            <w:tcW w:w="1152" w:type="pct"/>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2" w:type="pct"/>
            <w:vAlign w:val="center"/>
          </w:tcPr>
          <w:p>
            <w:pPr>
              <w:jc w:val="center"/>
              <w:rPr>
                <w:rFonts w:ascii="黑体" w:hAnsi="黑体" w:eastAsia="黑体"/>
                <w:color w:val="000000" w:themeColor="text1"/>
                <w:szCs w:val="21"/>
              </w:rPr>
            </w:pPr>
          </w:p>
        </w:tc>
        <w:tc>
          <w:tcPr>
            <w:tcW w:w="1659" w:type="pct"/>
            <w:vAlign w:val="center"/>
          </w:tcPr>
          <w:p>
            <w:pPr>
              <w:rPr>
                <w:rFonts w:ascii="黑体" w:hAnsi="黑体" w:eastAsia="黑体"/>
                <w:color w:val="000000" w:themeColor="text1"/>
                <w:szCs w:val="21"/>
              </w:rPr>
            </w:pPr>
          </w:p>
        </w:tc>
        <w:tc>
          <w:tcPr>
            <w:tcW w:w="461" w:type="pct"/>
            <w:vAlign w:val="center"/>
          </w:tcPr>
          <w:p>
            <w:pPr>
              <w:jc w:val="center"/>
              <w:rPr>
                <w:rFonts w:ascii="黑体" w:hAnsi="黑体" w:eastAsia="黑体"/>
                <w:color w:val="000000" w:themeColor="text1"/>
                <w:szCs w:val="21"/>
              </w:rPr>
            </w:pPr>
          </w:p>
        </w:tc>
        <w:tc>
          <w:tcPr>
            <w:tcW w:w="692" w:type="pct"/>
            <w:vAlign w:val="center"/>
          </w:tcPr>
          <w:p>
            <w:pPr>
              <w:jc w:val="center"/>
              <w:rPr>
                <w:rFonts w:ascii="黑体" w:hAnsi="黑体" w:eastAsia="黑体"/>
                <w:color w:val="000000" w:themeColor="text1"/>
                <w:szCs w:val="21"/>
              </w:rPr>
            </w:pPr>
          </w:p>
        </w:tc>
        <w:tc>
          <w:tcPr>
            <w:tcW w:w="634" w:type="pct"/>
            <w:vAlign w:val="center"/>
          </w:tcPr>
          <w:p>
            <w:pPr>
              <w:jc w:val="center"/>
              <w:rPr>
                <w:rFonts w:ascii="黑体" w:hAnsi="黑体" w:eastAsia="黑体"/>
                <w:color w:val="000000" w:themeColor="text1"/>
                <w:szCs w:val="21"/>
              </w:rPr>
            </w:pPr>
          </w:p>
        </w:tc>
        <w:tc>
          <w:tcPr>
            <w:tcW w:w="1152" w:type="pct"/>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2" w:type="pct"/>
            <w:vAlign w:val="center"/>
          </w:tcPr>
          <w:p>
            <w:pPr>
              <w:jc w:val="center"/>
              <w:rPr>
                <w:rFonts w:ascii="黑体" w:hAnsi="黑体" w:eastAsia="黑体"/>
                <w:color w:val="000000" w:themeColor="text1"/>
                <w:szCs w:val="21"/>
              </w:rPr>
            </w:pPr>
          </w:p>
        </w:tc>
        <w:tc>
          <w:tcPr>
            <w:tcW w:w="1659" w:type="pct"/>
            <w:vAlign w:val="center"/>
          </w:tcPr>
          <w:p>
            <w:pPr>
              <w:rPr>
                <w:rFonts w:ascii="黑体" w:hAnsi="黑体" w:eastAsia="黑体"/>
                <w:color w:val="000000" w:themeColor="text1"/>
                <w:szCs w:val="21"/>
              </w:rPr>
            </w:pPr>
          </w:p>
        </w:tc>
        <w:tc>
          <w:tcPr>
            <w:tcW w:w="461" w:type="pct"/>
            <w:vAlign w:val="center"/>
          </w:tcPr>
          <w:p>
            <w:pPr>
              <w:jc w:val="center"/>
              <w:rPr>
                <w:rFonts w:ascii="黑体" w:hAnsi="黑体" w:eastAsia="黑体"/>
                <w:color w:val="000000" w:themeColor="text1"/>
                <w:szCs w:val="21"/>
              </w:rPr>
            </w:pPr>
          </w:p>
        </w:tc>
        <w:tc>
          <w:tcPr>
            <w:tcW w:w="692" w:type="pct"/>
            <w:vAlign w:val="center"/>
          </w:tcPr>
          <w:p>
            <w:pPr>
              <w:jc w:val="center"/>
              <w:rPr>
                <w:rFonts w:ascii="黑体" w:hAnsi="黑体" w:eastAsia="黑体"/>
                <w:color w:val="000000" w:themeColor="text1"/>
                <w:szCs w:val="21"/>
              </w:rPr>
            </w:pPr>
          </w:p>
        </w:tc>
        <w:tc>
          <w:tcPr>
            <w:tcW w:w="634" w:type="pct"/>
            <w:vAlign w:val="center"/>
          </w:tcPr>
          <w:p>
            <w:pPr>
              <w:jc w:val="center"/>
              <w:rPr>
                <w:rFonts w:ascii="黑体" w:hAnsi="黑体" w:eastAsia="黑体"/>
                <w:color w:val="000000" w:themeColor="text1"/>
                <w:szCs w:val="21"/>
              </w:rPr>
            </w:pPr>
          </w:p>
        </w:tc>
        <w:tc>
          <w:tcPr>
            <w:tcW w:w="1152" w:type="pct"/>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2" w:type="pct"/>
            <w:vAlign w:val="center"/>
          </w:tcPr>
          <w:p>
            <w:pPr>
              <w:jc w:val="center"/>
              <w:rPr>
                <w:rFonts w:ascii="黑体" w:hAnsi="黑体" w:eastAsia="黑体"/>
                <w:color w:val="000000" w:themeColor="text1"/>
                <w:szCs w:val="21"/>
              </w:rPr>
            </w:pPr>
          </w:p>
        </w:tc>
        <w:tc>
          <w:tcPr>
            <w:tcW w:w="1659" w:type="pct"/>
            <w:vAlign w:val="center"/>
          </w:tcPr>
          <w:p>
            <w:pPr>
              <w:rPr>
                <w:rFonts w:ascii="黑体" w:hAnsi="黑体" w:eastAsia="黑体"/>
                <w:color w:val="000000" w:themeColor="text1"/>
                <w:szCs w:val="21"/>
              </w:rPr>
            </w:pPr>
          </w:p>
        </w:tc>
        <w:tc>
          <w:tcPr>
            <w:tcW w:w="461" w:type="pct"/>
            <w:vAlign w:val="center"/>
          </w:tcPr>
          <w:p>
            <w:pPr>
              <w:jc w:val="center"/>
              <w:rPr>
                <w:rFonts w:ascii="黑体" w:hAnsi="黑体" w:eastAsia="黑体"/>
                <w:color w:val="000000" w:themeColor="text1"/>
                <w:szCs w:val="21"/>
              </w:rPr>
            </w:pPr>
          </w:p>
        </w:tc>
        <w:tc>
          <w:tcPr>
            <w:tcW w:w="692" w:type="pct"/>
            <w:vAlign w:val="center"/>
          </w:tcPr>
          <w:p>
            <w:pPr>
              <w:jc w:val="center"/>
              <w:rPr>
                <w:rFonts w:ascii="黑体" w:hAnsi="黑体" w:eastAsia="黑体"/>
                <w:color w:val="000000" w:themeColor="text1"/>
                <w:szCs w:val="21"/>
              </w:rPr>
            </w:pPr>
          </w:p>
        </w:tc>
        <w:tc>
          <w:tcPr>
            <w:tcW w:w="634" w:type="pct"/>
            <w:vAlign w:val="center"/>
          </w:tcPr>
          <w:p>
            <w:pPr>
              <w:jc w:val="center"/>
              <w:rPr>
                <w:rFonts w:ascii="黑体" w:hAnsi="黑体" w:eastAsia="黑体"/>
                <w:color w:val="000000" w:themeColor="text1"/>
                <w:szCs w:val="21"/>
              </w:rPr>
            </w:pPr>
          </w:p>
        </w:tc>
        <w:tc>
          <w:tcPr>
            <w:tcW w:w="1152" w:type="pct"/>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2" w:type="pct"/>
            <w:vAlign w:val="center"/>
          </w:tcPr>
          <w:p>
            <w:pPr>
              <w:jc w:val="center"/>
              <w:rPr>
                <w:rFonts w:ascii="黑体" w:hAnsi="黑体" w:eastAsia="黑体"/>
                <w:color w:val="000000" w:themeColor="text1"/>
                <w:szCs w:val="21"/>
              </w:rPr>
            </w:pPr>
          </w:p>
        </w:tc>
        <w:tc>
          <w:tcPr>
            <w:tcW w:w="1659" w:type="pct"/>
            <w:vAlign w:val="center"/>
          </w:tcPr>
          <w:p>
            <w:pPr>
              <w:rPr>
                <w:rFonts w:ascii="黑体" w:hAnsi="黑体" w:eastAsia="黑体"/>
                <w:color w:val="000000" w:themeColor="text1"/>
                <w:szCs w:val="21"/>
              </w:rPr>
            </w:pPr>
          </w:p>
        </w:tc>
        <w:tc>
          <w:tcPr>
            <w:tcW w:w="461" w:type="pct"/>
            <w:vAlign w:val="center"/>
          </w:tcPr>
          <w:p>
            <w:pPr>
              <w:jc w:val="center"/>
              <w:rPr>
                <w:rFonts w:ascii="黑体" w:hAnsi="黑体" w:eastAsia="黑体"/>
                <w:color w:val="000000" w:themeColor="text1"/>
                <w:szCs w:val="21"/>
              </w:rPr>
            </w:pPr>
          </w:p>
        </w:tc>
        <w:tc>
          <w:tcPr>
            <w:tcW w:w="692" w:type="pct"/>
            <w:vAlign w:val="center"/>
          </w:tcPr>
          <w:p>
            <w:pPr>
              <w:jc w:val="center"/>
              <w:rPr>
                <w:rFonts w:ascii="黑体" w:hAnsi="黑体" w:eastAsia="黑体"/>
                <w:color w:val="000000" w:themeColor="text1"/>
                <w:szCs w:val="21"/>
              </w:rPr>
            </w:pPr>
          </w:p>
        </w:tc>
        <w:tc>
          <w:tcPr>
            <w:tcW w:w="634" w:type="pct"/>
            <w:vAlign w:val="center"/>
          </w:tcPr>
          <w:p>
            <w:pPr>
              <w:jc w:val="center"/>
              <w:rPr>
                <w:rFonts w:ascii="黑体" w:hAnsi="黑体" w:eastAsia="黑体"/>
                <w:color w:val="000000" w:themeColor="text1"/>
                <w:szCs w:val="21"/>
              </w:rPr>
            </w:pPr>
          </w:p>
        </w:tc>
        <w:tc>
          <w:tcPr>
            <w:tcW w:w="1152" w:type="pct"/>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22" w:type="pct"/>
            <w:gridSpan w:val="3"/>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合计</w:t>
            </w:r>
          </w:p>
        </w:tc>
        <w:tc>
          <w:tcPr>
            <w:tcW w:w="2478" w:type="pct"/>
            <w:gridSpan w:val="3"/>
            <w:vAlign w:val="center"/>
          </w:tcPr>
          <w:p>
            <w:pPr>
              <w:rPr>
                <w:rFonts w:ascii="黑体" w:hAnsi="黑体" w:eastAsia="黑体"/>
                <w:color w:val="000000" w:themeColor="text1"/>
                <w:szCs w:val="21"/>
              </w:rPr>
            </w:pPr>
            <w:r>
              <w:rPr>
                <w:rFonts w:hint="eastAsia" w:ascii="黑体" w:hAnsi="黑体" w:eastAsia="黑体"/>
                <w:color w:val="000000" w:themeColor="text1"/>
                <w:szCs w:val="21"/>
              </w:rPr>
              <w:t xml:space="preserve">  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000" w:type="pct"/>
            <w:gridSpan w:val="6"/>
            <w:vAlign w:val="center"/>
          </w:tcPr>
          <w:p>
            <w:pPr>
              <w:rPr>
                <w:rFonts w:ascii="黑体" w:hAnsi="黑体" w:eastAsia="黑体"/>
                <w:color w:val="000000" w:themeColor="text1"/>
                <w:szCs w:val="21"/>
              </w:rPr>
            </w:pPr>
            <w:r>
              <w:rPr>
                <w:rFonts w:hint="eastAsia" w:ascii="黑体" w:hAnsi="黑体" w:eastAsia="黑体"/>
                <w:color w:val="000000" w:themeColor="text1"/>
                <w:szCs w:val="21"/>
              </w:rPr>
              <w:t>报价依据和说明（可另附页）：</w:t>
            </w:r>
          </w:p>
        </w:tc>
      </w:tr>
    </w:tbl>
    <w:p>
      <w:pPr>
        <w:spacing w:before="312" w:beforeLines="100" w:line="360" w:lineRule="auto"/>
        <w:rPr>
          <w:rFonts w:ascii="黑体" w:hAnsi="黑体" w:eastAsia="黑体"/>
          <w:color w:val="000000" w:themeColor="text1"/>
          <w:szCs w:val="21"/>
        </w:rPr>
      </w:pPr>
      <w:r>
        <w:rPr>
          <w:rFonts w:hint="eastAsia" w:ascii="黑体" w:hAnsi="黑体" w:eastAsia="黑体"/>
          <w:color w:val="000000" w:themeColor="text1"/>
          <w:szCs w:val="21"/>
        </w:rPr>
        <w:t>注明：</w:t>
      </w:r>
    </w:p>
    <w:p>
      <w:pPr>
        <w:pStyle w:val="28"/>
        <w:numPr>
          <w:ilvl w:val="0"/>
          <w:numId w:val="103"/>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此表为报价总表的明细表。</w:t>
      </w:r>
    </w:p>
    <w:p>
      <w:pPr>
        <w:pStyle w:val="28"/>
        <w:numPr>
          <w:ilvl w:val="0"/>
          <w:numId w:val="103"/>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如果单价和总价不符时，以单价为准，修正总价。</w:t>
      </w:r>
    </w:p>
    <w:p>
      <w:pPr>
        <w:pStyle w:val="28"/>
        <w:numPr>
          <w:ilvl w:val="0"/>
          <w:numId w:val="103"/>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投标人应列明按“用户需求书”所要求提供的所有报价项的价格明细。</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hint="eastAsia"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hint="eastAsia"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tabs>
          <w:tab w:val="left" w:pos="1180"/>
        </w:tabs>
        <w:rPr>
          <w:rFonts w:ascii="黑体" w:hAnsi="黑体" w:eastAsia="黑体"/>
          <w:color w:val="000000" w:themeColor="text1"/>
          <w:sz w:val="28"/>
          <w:szCs w:val="28"/>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48" w:name="_Toc391627756"/>
      <w:bookmarkStart w:id="49" w:name="_Toc405313960"/>
      <w:bookmarkStart w:id="50" w:name="_Toc32240043"/>
      <w:r>
        <w:rPr>
          <w:rStyle w:val="22"/>
          <w:rFonts w:hint="eastAsia" w:ascii="黑体" w:hAnsi="黑体" w:eastAsia="黑体"/>
          <w:b/>
          <w:bCs w:val="0"/>
          <w:color w:val="000000" w:themeColor="text1"/>
          <w:spacing w:val="12"/>
          <w:sz w:val="21"/>
        </w:rPr>
        <w:t>附件5</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其他格式（如有）</w:t>
      </w:r>
      <w:bookmarkEnd w:id="48"/>
      <w:bookmarkEnd w:id="49"/>
      <w:bookmarkEnd w:id="50"/>
      <w:r>
        <w:rPr>
          <w:rStyle w:val="22"/>
          <w:rFonts w:hint="eastAsia" w:ascii="黑体" w:hAnsi="黑体" w:eastAsia="黑体"/>
          <w:b/>
          <w:bCs w:val="0"/>
          <w:color w:val="000000" w:themeColor="text1"/>
          <w:spacing w:val="12"/>
          <w:sz w:val="21"/>
        </w:rPr>
        <w:t xml:space="preserve"> </w:t>
      </w:r>
    </w:p>
    <w:p>
      <w:pPr>
        <w:pStyle w:val="3"/>
        <w:keepNext w:val="0"/>
        <w:keepLines w:val="0"/>
        <w:pageBreakBefore/>
        <w:numPr>
          <w:ilvl w:val="0"/>
          <w:numId w:val="101"/>
        </w:numPr>
        <w:tabs>
          <w:tab w:val="left" w:pos="426"/>
          <w:tab w:val="left" w:pos="567"/>
        </w:tabs>
        <w:spacing w:line="360" w:lineRule="auto"/>
        <w:jc w:val="left"/>
        <w:rPr>
          <w:rStyle w:val="22"/>
          <w:rFonts w:ascii="黑体" w:hAnsi="黑体" w:eastAsia="黑体"/>
          <w:b/>
          <w:bCs w:val="0"/>
          <w:color w:val="000000" w:themeColor="text1"/>
          <w:spacing w:val="12"/>
          <w:sz w:val="21"/>
          <w:szCs w:val="21"/>
        </w:rPr>
      </w:pPr>
      <w:bookmarkStart w:id="51" w:name="_Toc32240044"/>
      <w:r>
        <w:rPr>
          <w:rStyle w:val="22"/>
          <w:rFonts w:hint="eastAsia" w:ascii="黑体" w:hAnsi="黑体" w:eastAsia="黑体"/>
          <w:b/>
          <w:bCs w:val="0"/>
          <w:color w:val="000000" w:themeColor="text1"/>
          <w:spacing w:val="12"/>
          <w:sz w:val="21"/>
          <w:szCs w:val="21"/>
        </w:rPr>
        <w:t>商务技术文件格式</w:t>
      </w:r>
      <w:bookmarkEnd w:id="51"/>
    </w:p>
    <w:p>
      <w:pPr>
        <w:spacing w:line="360" w:lineRule="auto"/>
        <w:ind w:right="105"/>
        <w:jc w:val="right"/>
        <w:rPr>
          <w:rFonts w:ascii="黑体" w:hAnsi="黑体" w:eastAsia="黑体"/>
          <w:b/>
          <w:color w:val="000000" w:themeColor="text1"/>
          <w:szCs w:val="21"/>
        </w:rPr>
      </w:pPr>
      <w:r>
        <w:rPr>
          <w:rFonts w:hint="eastAsia" w:ascii="黑体" w:hAnsi="黑体" w:eastAsia="黑体"/>
          <w:b/>
          <w:color w:val="000000" w:themeColor="text1"/>
          <w:szCs w:val="21"/>
        </w:rPr>
        <w:t>正本</w:t>
      </w:r>
      <w:r>
        <w:rPr>
          <w:rFonts w:ascii="黑体" w:hAnsi="黑体" w:eastAsia="黑体"/>
          <w:b/>
          <w:color w:val="000000" w:themeColor="text1"/>
          <w:szCs w:val="21"/>
        </w:rPr>
        <w:t>/副本</w:t>
      </w:r>
    </w:p>
    <w:p>
      <w:pPr>
        <w:spacing w:line="360" w:lineRule="auto"/>
        <w:ind w:right="105"/>
        <w:jc w:val="right"/>
        <w:rPr>
          <w:rFonts w:ascii="黑体" w:hAnsi="黑体" w:eastAsia="黑体"/>
          <w:b/>
          <w:color w:val="000000" w:themeColor="text1"/>
          <w:sz w:val="50"/>
          <w:szCs w:val="50"/>
        </w:rPr>
      </w:pPr>
    </w:p>
    <w:p>
      <w:pPr>
        <w:spacing w:line="360" w:lineRule="auto"/>
        <w:jc w:val="center"/>
        <w:rPr>
          <w:rFonts w:ascii="黑体" w:hAnsi="黑体" w:eastAsia="黑体"/>
          <w:bCs/>
          <w:color w:val="000000" w:themeColor="text1"/>
          <w:sz w:val="50"/>
          <w:szCs w:val="50"/>
        </w:rPr>
      </w:pPr>
      <w:r>
        <w:rPr>
          <w:rFonts w:hint="eastAsia" w:ascii="黑体" w:hAnsi="黑体" w:eastAsia="黑体"/>
          <w:bCs/>
          <w:color w:val="000000" w:themeColor="text1"/>
          <w:sz w:val="50"/>
          <w:szCs w:val="50"/>
        </w:rPr>
        <w:t>社会工作督导人才选拔培养监管项目</w:t>
      </w:r>
    </w:p>
    <w:p>
      <w:pPr>
        <w:spacing w:line="360" w:lineRule="auto"/>
        <w:jc w:val="center"/>
        <w:rPr>
          <w:rFonts w:ascii="黑体" w:hAnsi="黑体" w:eastAsia="黑体"/>
          <w:b/>
          <w:color w:val="000000" w:themeColor="text1"/>
          <w:szCs w:val="21"/>
        </w:rPr>
      </w:pPr>
    </w:p>
    <w:p>
      <w:pPr>
        <w:spacing w:line="360" w:lineRule="auto"/>
        <w:jc w:val="center"/>
        <w:rPr>
          <w:rFonts w:ascii="黑体" w:hAnsi="黑体" w:eastAsia="黑体"/>
          <w:b/>
          <w:color w:val="000000" w:themeColor="text1"/>
          <w:szCs w:val="21"/>
        </w:rPr>
      </w:pPr>
    </w:p>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r>
        <w:rPr>
          <w:rFonts w:hint="eastAsia" w:ascii="黑体" w:hAnsi="黑体" w:eastAsia="黑体"/>
          <w:b/>
          <w:color w:val="000000" w:themeColor="text1"/>
          <w:szCs w:val="21"/>
        </w:rPr>
        <w:t>）</w:t>
      </w:r>
    </w:p>
    <w:p>
      <w:pPr>
        <w:spacing w:before="1404" w:beforeLines="450" w:line="360" w:lineRule="auto"/>
        <w:jc w:val="center"/>
        <w:rPr>
          <w:rFonts w:ascii="黑体" w:hAnsi="黑体" w:eastAsia="黑体"/>
          <w:b/>
          <w:color w:val="000000" w:themeColor="text1"/>
          <w:spacing w:val="60"/>
          <w:sz w:val="72"/>
          <w:szCs w:val="72"/>
        </w:rPr>
      </w:pPr>
      <w:r>
        <w:rPr>
          <w:rFonts w:hint="eastAsia" w:ascii="黑体" w:hAnsi="黑体" w:eastAsia="黑体"/>
          <w:b/>
          <w:color w:val="000000" w:themeColor="text1"/>
          <w:spacing w:val="60"/>
          <w:sz w:val="72"/>
          <w:szCs w:val="72"/>
        </w:rPr>
        <w:t>商务技术文件</w:t>
      </w:r>
    </w:p>
    <w:p>
      <w:pPr>
        <w:spacing w:after="2028" w:afterLines="650"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（封面格式仅供参考）</w:t>
      </w:r>
    </w:p>
    <w:tbl>
      <w:tblPr>
        <w:tblStyle w:val="20"/>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8"/>
        <w:gridCol w:w="5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center"/>
              <w:rPr>
                <w:rFonts w:ascii="黑体" w:hAnsi="黑体" w:eastAsia="黑体"/>
                <w:color w:val="000000" w:themeColor="text1"/>
                <w:sz w:val="24"/>
                <w:szCs w:val="24"/>
              </w:rPr>
            </w:pPr>
            <w:r>
              <w:rPr>
                <w:rFonts w:hint="eastAsia" w:ascii="黑体" w:hAnsi="黑体" w:eastAsia="黑体"/>
                <w:color w:val="000000" w:themeColor="text1"/>
                <w:sz w:val="24"/>
                <w:szCs w:val="24"/>
              </w:rPr>
              <w:t>投标单位全称：</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center"/>
              <w:rPr>
                <w:rFonts w:ascii="黑体" w:hAnsi="黑体" w:eastAsia="黑体"/>
                <w:color w:val="000000" w:themeColor="text1"/>
                <w:sz w:val="24"/>
                <w:szCs w:val="24"/>
              </w:rPr>
            </w:pPr>
            <w:r>
              <w:rPr>
                <w:rFonts w:hint="eastAsia" w:ascii="黑体" w:hAnsi="黑体" w:eastAsia="黑体"/>
                <w:color w:val="000000" w:themeColor="text1"/>
                <w:sz w:val="24"/>
                <w:szCs w:val="24"/>
              </w:rPr>
              <w:t>投标单位地址：</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center"/>
              <w:rPr>
                <w:rFonts w:ascii="黑体" w:hAnsi="黑体" w:eastAsia="黑体"/>
                <w:color w:val="000000" w:themeColor="text1"/>
                <w:spacing w:val="-10"/>
                <w:sz w:val="24"/>
                <w:szCs w:val="24"/>
              </w:rPr>
            </w:pPr>
            <w:r>
              <w:rPr>
                <w:rFonts w:hint="eastAsia" w:ascii="黑体" w:hAnsi="黑体" w:eastAsia="黑体"/>
                <w:color w:val="000000" w:themeColor="text1"/>
                <w:spacing w:val="-10"/>
                <w:sz w:val="24"/>
                <w:szCs w:val="24"/>
              </w:rPr>
              <w:t>投标单位联系人：</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spacing w:line="360" w:lineRule="auto"/>
              <w:jc w:val="center"/>
              <w:rPr>
                <w:rFonts w:ascii="黑体" w:hAnsi="黑体" w:eastAsia="黑体"/>
                <w:color w:val="000000" w:themeColor="text1"/>
                <w:sz w:val="24"/>
                <w:szCs w:val="24"/>
              </w:rPr>
            </w:pPr>
            <w:r>
              <w:rPr>
                <w:rFonts w:hint="eastAsia" w:ascii="黑体" w:hAnsi="黑体" w:eastAsia="黑体"/>
                <w:color w:val="000000" w:themeColor="text1"/>
                <w:sz w:val="24"/>
                <w:szCs w:val="24"/>
              </w:rPr>
              <w:t>投标单位固话：</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421" w:type="pct"/>
            <w:vAlign w:val="center"/>
          </w:tcPr>
          <w:p>
            <w:pPr>
              <w:spacing w:line="360" w:lineRule="auto"/>
              <w:jc w:val="center"/>
              <w:rPr>
                <w:rFonts w:ascii="黑体" w:hAnsi="黑体" w:eastAsia="黑体"/>
                <w:color w:val="000000" w:themeColor="text1"/>
                <w:sz w:val="24"/>
                <w:szCs w:val="24"/>
              </w:rPr>
            </w:pPr>
            <w:r>
              <w:rPr>
                <w:rFonts w:hint="eastAsia" w:ascii="黑体" w:hAnsi="黑体" w:eastAsia="黑体"/>
                <w:color w:val="000000" w:themeColor="text1"/>
                <w:sz w:val="24"/>
                <w:szCs w:val="24"/>
              </w:rPr>
              <w:t>投标单位传真：</w:t>
            </w:r>
          </w:p>
        </w:tc>
        <w:tc>
          <w:tcPr>
            <w:tcW w:w="3579" w:type="pct"/>
            <w:vAlign w:val="center"/>
          </w:tcPr>
          <w:p>
            <w:pPr>
              <w:spacing w:line="360" w:lineRule="auto"/>
              <w:jc w:val="left"/>
              <w:rPr>
                <w:rFonts w:ascii="黑体" w:hAnsi="黑体" w:eastAsia="黑体"/>
                <w:color w:val="000000" w:themeColor="text1"/>
                <w:sz w:val="24"/>
                <w:szCs w:val="24"/>
                <w:u w:val="single"/>
              </w:rPr>
            </w:pPr>
            <w:r>
              <w:rPr>
                <w:rFonts w:ascii="黑体" w:hAnsi="黑体" w:eastAsia="黑体"/>
                <w:color w:val="000000" w:themeColor="text1"/>
                <w:sz w:val="24"/>
                <w:szCs w:val="24"/>
                <w:u w:val="single"/>
              </w:rPr>
              <w:t xml:space="preserve">                                       </w:t>
            </w:r>
          </w:p>
        </w:tc>
      </w:tr>
    </w:tbl>
    <w:p>
      <w:pPr>
        <w:spacing w:line="360" w:lineRule="auto"/>
        <w:rPr>
          <w:rFonts w:ascii="黑体" w:hAnsi="黑体" w:eastAsia="黑体"/>
          <w:color w:val="000000" w:themeColor="text1"/>
          <w:szCs w:val="21"/>
        </w:rPr>
      </w:pPr>
    </w:p>
    <w:p>
      <w:pPr>
        <w:spacing w:before="312" w:beforeLines="100" w:after="156" w:afterLines="50" w:line="360" w:lineRule="auto"/>
        <w:jc w:val="center"/>
        <w:rPr>
          <w:rFonts w:ascii="黑体" w:hAnsi="黑体" w:eastAsia="黑体"/>
          <w:b/>
          <w:bCs/>
          <w:color w:val="000000" w:themeColor="text1"/>
          <w:spacing w:val="40"/>
          <w:sz w:val="24"/>
          <w:szCs w:val="24"/>
        </w:rPr>
      </w:pPr>
      <w:r>
        <w:rPr>
          <w:rFonts w:hint="eastAsia" w:ascii="黑体" w:hAnsi="黑体" w:eastAsia="黑体"/>
          <w:b/>
          <w:color w:val="000000" w:themeColor="text1"/>
          <w:spacing w:val="40"/>
          <w:sz w:val="24"/>
          <w:szCs w:val="24"/>
        </w:rPr>
        <w:t>日期：</w:t>
      </w:r>
      <w:r>
        <w:rPr>
          <w:rFonts w:hint="eastAsia" w:ascii="黑体" w:hAnsi="黑体" w:eastAsia="黑体"/>
          <w:b/>
          <w:color w:val="000000" w:themeColor="text1"/>
          <w:spacing w:val="20"/>
          <w:szCs w:val="21"/>
        </w:rPr>
        <w:t>二〇二〇</w:t>
      </w:r>
      <w:r>
        <w:rPr>
          <w:rFonts w:hint="eastAsia" w:ascii="黑体" w:hAnsi="黑体" w:eastAsia="黑体"/>
          <w:b/>
          <w:color w:val="000000" w:themeColor="text1"/>
          <w:spacing w:val="40"/>
          <w:sz w:val="24"/>
          <w:szCs w:val="24"/>
        </w:rPr>
        <w:t>年</w:t>
      </w:r>
      <w:r>
        <w:rPr>
          <w:rFonts w:ascii="黑体" w:hAnsi="黑体" w:eastAsia="黑体"/>
          <w:b/>
          <w:color w:val="000000" w:themeColor="text1"/>
          <w:spacing w:val="40"/>
          <w:sz w:val="24"/>
          <w:szCs w:val="24"/>
        </w:rPr>
        <w:t xml:space="preserve"> </w:t>
      </w:r>
      <w:r>
        <w:rPr>
          <w:rFonts w:hint="eastAsia" w:ascii="黑体" w:hAnsi="黑体" w:eastAsia="黑体"/>
          <w:b/>
          <w:color w:val="000000" w:themeColor="text1"/>
          <w:spacing w:val="40"/>
          <w:sz w:val="24"/>
          <w:szCs w:val="24"/>
        </w:rPr>
        <w:t>月</w:t>
      </w:r>
      <w:r>
        <w:rPr>
          <w:rFonts w:ascii="黑体" w:hAnsi="黑体" w:eastAsia="黑体"/>
          <w:b/>
          <w:color w:val="000000" w:themeColor="text1"/>
          <w:spacing w:val="40"/>
          <w:sz w:val="24"/>
          <w:szCs w:val="24"/>
        </w:rPr>
        <w:t xml:space="preserve"> </w:t>
      </w:r>
      <w:r>
        <w:rPr>
          <w:rFonts w:hint="eastAsia" w:ascii="黑体" w:hAnsi="黑体" w:eastAsia="黑体"/>
          <w:b/>
          <w:color w:val="000000" w:themeColor="text1"/>
          <w:spacing w:val="40"/>
          <w:sz w:val="24"/>
          <w:szCs w:val="24"/>
        </w:rPr>
        <w:t>日</w:t>
      </w:r>
    </w:p>
    <w:p>
      <w:pPr>
        <w:pStyle w:val="34"/>
        <w:spacing w:before="156" w:beforeLines="50" w:line="360" w:lineRule="auto"/>
        <w:ind w:firstLine="0" w:firstLineChars="0"/>
        <w:rPr>
          <w:rFonts w:ascii="黑体" w:hAnsi="黑体" w:eastAsia="黑体"/>
          <w:b/>
          <w:color w:val="000000" w:themeColor="text1"/>
          <w:sz w:val="21"/>
          <w:szCs w:val="21"/>
        </w:rPr>
      </w:pPr>
    </w:p>
    <w:p>
      <w:pPr>
        <w:pStyle w:val="34"/>
        <w:spacing w:before="156" w:beforeLines="50" w:line="360" w:lineRule="auto"/>
        <w:ind w:firstLine="0" w:firstLineChars="0"/>
        <w:rPr>
          <w:rFonts w:ascii="黑体" w:hAnsi="黑体" w:eastAsia="黑体"/>
          <w:b/>
          <w:color w:val="000000" w:themeColor="text1"/>
          <w:sz w:val="21"/>
          <w:szCs w:val="21"/>
        </w:rPr>
      </w:pPr>
      <w:r>
        <w:rPr>
          <w:rFonts w:hint="eastAsia" w:ascii="黑体" w:hAnsi="黑体" w:eastAsia="黑体"/>
          <w:b/>
          <w:color w:val="000000" w:themeColor="text1"/>
          <w:sz w:val="21"/>
          <w:szCs w:val="21"/>
        </w:rPr>
        <w:t>第一章</w:t>
      </w:r>
      <w:r>
        <w:rPr>
          <w:rFonts w:ascii="黑体" w:hAnsi="黑体" w:eastAsia="黑体"/>
          <w:b/>
          <w:color w:val="000000" w:themeColor="text1"/>
          <w:sz w:val="21"/>
          <w:szCs w:val="21"/>
        </w:rPr>
        <w:t xml:space="preserve"> 商务文件 </w:t>
      </w:r>
    </w:p>
    <w:p>
      <w:pPr>
        <w:pStyle w:val="34"/>
        <w:numPr>
          <w:ilvl w:val="0"/>
          <w:numId w:val="104"/>
        </w:numPr>
        <w:spacing w:line="360" w:lineRule="auto"/>
        <w:ind w:firstLineChars="0"/>
        <w:rPr>
          <w:rFonts w:ascii="黑体" w:hAnsi="黑体" w:eastAsia="黑体"/>
          <w:color w:val="000000" w:themeColor="text1"/>
          <w:sz w:val="21"/>
          <w:szCs w:val="21"/>
        </w:rPr>
      </w:pPr>
      <w:r>
        <w:rPr>
          <w:rFonts w:ascii="黑体" w:hAnsi="黑体" w:eastAsia="黑体"/>
          <w:color w:val="000000" w:themeColor="text1"/>
          <w:sz w:val="21"/>
          <w:szCs w:val="21"/>
        </w:rPr>
        <w:t>投标函（附件</w:t>
      </w:r>
      <w:r>
        <w:rPr>
          <w:rFonts w:hint="eastAsia" w:ascii="黑体" w:hAnsi="黑体" w:eastAsia="黑体"/>
          <w:color w:val="000000" w:themeColor="text1"/>
          <w:sz w:val="21"/>
          <w:szCs w:val="21"/>
        </w:rPr>
        <w:t>6</w:t>
      </w:r>
      <w:r>
        <w:rPr>
          <w:rFonts w:ascii="黑体" w:hAnsi="黑体" w:eastAsia="黑体"/>
          <w:color w:val="000000" w:themeColor="text1"/>
          <w:sz w:val="21"/>
          <w:szCs w:val="21"/>
        </w:rPr>
        <w:t>）</w:t>
      </w:r>
    </w:p>
    <w:p>
      <w:pPr>
        <w:pStyle w:val="34"/>
        <w:numPr>
          <w:ilvl w:val="0"/>
          <w:numId w:val="104"/>
        </w:numPr>
        <w:spacing w:line="360" w:lineRule="auto"/>
        <w:ind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法定代表人身份证明书（附件7</w:t>
      </w:r>
      <w:r>
        <w:rPr>
          <w:rFonts w:ascii="黑体" w:hAnsi="黑体" w:eastAsia="黑体"/>
          <w:color w:val="000000" w:themeColor="text1"/>
          <w:sz w:val="21"/>
          <w:szCs w:val="21"/>
        </w:rPr>
        <w:t>）</w:t>
      </w:r>
    </w:p>
    <w:p>
      <w:pPr>
        <w:pStyle w:val="34"/>
        <w:numPr>
          <w:ilvl w:val="0"/>
          <w:numId w:val="104"/>
        </w:numPr>
        <w:spacing w:line="360" w:lineRule="auto"/>
        <w:ind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法定代表人授权委托书（附件8</w:t>
      </w:r>
      <w:r>
        <w:rPr>
          <w:rFonts w:ascii="黑体" w:hAnsi="黑体" w:eastAsia="黑体"/>
          <w:color w:val="000000" w:themeColor="text1"/>
          <w:sz w:val="21"/>
          <w:szCs w:val="21"/>
        </w:rPr>
        <w:t>）</w:t>
      </w:r>
    </w:p>
    <w:p>
      <w:pPr>
        <w:pStyle w:val="34"/>
        <w:numPr>
          <w:ilvl w:val="0"/>
          <w:numId w:val="104"/>
        </w:numPr>
        <w:spacing w:line="360" w:lineRule="auto"/>
        <w:ind w:firstLineChars="0"/>
        <w:rPr>
          <w:rFonts w:ascii="黑体" w:hAnsi="黑体" w:eastAsia="黑体"/>
          <w:color w:val="000000" w:themeColor="text1"/>
          <w:sz w:val="21"/>
          <w:szCs w:val="21"/>
        </w:rPr>
      </w:pPr>
      <w:r>
        <w:rPr>
          <w:rFonts w:ascii="黑体" w:hAnsi="黑体" w:eastAsia="黑体"/>
          <w:color w:val="000000" w:themeColor="text1"/>
          <w:sz w:val="21"/>
          <w:szCs w:val="21"/>
        </w:rPr>
        <w:t>投标人基本情况（包括但不限于下述资料）</w:t>
      </w:r>
    </w:p>
    <w:p>
      <w:pPr>
        <w:pStyle w:val="40"/>
        <w:spacing w:line="360" w:lineRule="auto"/>
        <w:ind w:firstLine="0"/>
        <w:rPr>
          <w:rFonts w:ascii="黑体" w:hAnsi="黑体" w:eastAsia="黑体"/>
          <w:color w:val="000000" w:themeColor="text1"/>
          <w:sz w:val="21"/>
          <w:szCs w:val="21"/>
        </w:rPr>
      </w:pPr>
      <w:r>
        <w:rPr>
          <w:rFonts w:ascii="黑体" w:hAnsi="黑体" w:eastAsia="黑体"/>
          <w:color w:val="000000" w:themeColor="text1"/>
          <w:sz w:val="21"/>
          <w:szCs w:val="21"/>
        </w:rPr>
        <w:t>4.1投标人基本情况说明（附件</w:t>
      </w:r>
      <w:r>
        <w:rPr>
          <w:rFonts w:hint="eastAsia" w:ascii="黑体" w:hAnsi="黑体" w:eastAsia="黑体"/>
          <w:color w:val="000000" w:themeColor="text1"/>
          <w:sz w:val="21"/>
          <w:szCs w:val="21"/>
        </w:rPr>
        <w:t>9</w:t>
      </w:r>
      <w:r>
        <w:rPr>
          <w:rFonts w:ascii="黑体" w:hAnsi="黑体" w:eastAsia="黑体"/>
          <w:color w:val="000000" w:themeColor="text1"/>
          <w:sz w:val="21"/>
          <w:szCs w:val="21"/>
        </w:rPr>
        <w:t>）</w:t>
      </w:r>
    </w:p>
    <w:p>
      <w:pPr>
        <w:pStyle w:val="40"/>
        <w:spacing w:line="360" w:lineRule="auto"/>
        <w:ind w:firstLine="0"/>
        <w:rPr>
          <w:rFonts w:ascii="黑体" w:hAnsi="黑体" w:eastAsia="黑体"/>
          <w:color w:val="000000" w:themeColor="text1"/>
          <w:sz w:val="21"/>
          <w:szCs w:val="21"/>
        </w:rPr>
      </w:pPr>
      <w:r>
        <w:rPr>
          <w:rFonts w:ascii="黑体" w:hAnsi="黑体" w:eastAsia="黑体"/>
          <w:color w:val="000000" w:themeColor="text1"/>
          <w:sz w:val="21"/>
          <w:szCs w:val="21"/>
        </w:rPr>
        <w:t>4.2投标人资格证明文件（</w:t>
      </w:r>
      <w:r>
        <w:rPr>
          <w:rFonts w:hint="eastAsia" w:ascii="黑体" w:hAnsi="黑体" w:eastAsia="黑体"/>
          <w:color w:val="000000" w:themeColor="text1"/>
          <w:sz w:val="21"/>
          <w:szCs w:val="21"/>
        </w:rPr>
        <w:t>包括但不限于“多证合一”营业执照或事业单位法人证书或营业执照、税务登记证、组织机构代码证、银行开户许可证、合格投标人特定资格要求的证明资料复印件）</w:t>
      </w:r>
    </w:p>
    <w:p>
      <w:pPr>
        <w:pStyle w:val="40"/>
        <w:spacing w:line="360" w:lineRule="auto"/>
        <w:ind w:firstLine="0"/>
        <w:rPr>
          <w:rFonts w:ascii="黑体" w:hAnsi="黑体" w:eastAsia="黑体"/>
          <w:color w:val="000000" w:themeColor="text1"/>
          <w:sz w:val="21"/>
          <w:szCs w:val="21"/>
        </w:rPr>
      </w:pPr>
      <w:r>
        <w:rPr>
          <w:rFonts w:ascii="黑体" w:hAnsi="黑体" w:eastAsia="黑体"/>
          <w:color w:val="000000" w:themeColor="text1"/>
          <w:sz w:val="21"/>
          <w:szCs w:val="21"/>
        </w:rPr>
        <w:t>4.3投标人资质、认证、信誉、获奖情况（如有）</w:t>
      </w:r>
    </w:p>
    <w:p>
      <w:pPr>
        <w:pStyle w:val="34"/>
        <w:numPr>
          <w:ilvl w:val="0"/>
          <w:numId w:val="104"/>
        </w:numPr>
        <w:spacing w:line="360" w:lineRule="auto"/>
        <w:ind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承诺书（附件10</w:t>
      </w:r>
      <w:r>
        <w:rPr>
          <w:rFonts w:ascii="黑体" w:hAnsi="黑体" w:eastAsia="黑体"/>
          <w:color w:val="000000" w:themeColor="text1"/>
          <w:sz w:val="21"/>
          <w:szCs w:val="21"/>
        </w:rPr>
        <w:t>）</w:t>
      </w:r>
    </w:p>
    <w:p>
      <w:pPr>
        <w:pStyle w:val="34"/>
        <w:numPr>
          <w:ilvl w:val="0"/>
          <w:numId w:val="104"/>
        </w:numPr>
        <w:spacing w:line="360" w:lineRule="auto"/>
        <w:ind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招标代理服务费承诺书（附件11</w:t>
      </w:r>
      <w:r>
        <w:rPr>
          <w:rFonts w:ascii="黑体" w:hAnsi="黑体" w:eastAsia="黑体"/>
          <w:color w:val="000000" w:themeColor="text1"/>
          <w:sz w:val="21"/>
          <w:szCs w:val="21"/>
        </w:rPr>
        <w:t>）</w:t>
      </w:r>
    </w:p>
    <w:p>
      <w:pPr>
        <w:pStyle w:val="34"/>
        <w:numPr>
          <w:ilvl w:val="0"/>
          <w:numId w:val="104"/>
        </w:numPr>
        <w:spacing w:line="360" w:lineRule="auto"/>
        <w:ind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商务差异表（附件12）</w:t>
      </w:r>
    </w:p>
    <w:p>
      <w:pPr>
        <w:pStyle w:val="34"/>
        <w:numPr>
          <w:ilvl w:val="0"/>
          <w:numId w:val="104"/>
        </w:numPr>
        <w:spacing w:line="360" w:lineRule="auto"/>
        <w:ind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业绩表（附件13）</w:t>
      </w:r>
    </w:p>
    <w:p>
      <w:pPr>
        <w:pStyle w:val="34"/>
        <w:numPr>
          <w:ilvl w:val="0"/>
          <w:numId w:val="104"/>
        </w:numPr>
        <w:spacing w:line="360" w:lineRule="auto"/>
        <w:ind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售后服务机构相关证明文件</w:t>
      </w:r>
    </w:p>
    <w:p>
      <w:pPr>
        <w:pStyle w:val="34"/>
        <w:numPr>
          <w:ilvl w:val="0"/>
          <w:numId w:val="104"/>
        </w:numPr>
        <w:spacing w:line="360" w:lineRule="auto"/>
        <w:ind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其他资料</w:t>
      </w:r>
    </w:p>
    <w:p>
      <w:pPr>
        <w:pStyle w:val="40"/>
        <w:spacing w:line="360" w:lineRule="auto"/>
        <w:ind w:firstLine="0"/>
        <w:rPr>
          <w:rFonts w:ascii="黑体" w:hAnsi="黑体" w:eastAsia="黑体"/>
          <w:color w:val="000000" w:themeColor="text1"/>
          <w:sz w:val="21"/>
          <w:szCs w:val="21"/>
        </w:rPr>
      </w:pPr>
      <w:r>
        <w:rPr>
          <w:rFonts w:ascii="黑体" w:hAnsi="黑体" w:eastAsia="黑体"/>
          <w:color w:val="000000" w:themeColor="text1"/>
          <w:sz w:val="21"/>
          <w:szCs w:val="21"/>
        </w:rPr>
        <w:t>10.1资格</w:t>
      </w:r>
      <w:r>
        <w:rPr>
          <w:rFonts w:hint="eastAsia" w:ascii="黑体" w:hAnsi="黑体" w:eastAsia="黑体"/>
          <w:color w:val="000000" w:themeColor="text1"/>
          <w:sz w:val="21"/>
          <w:szCs w:val="21"/>
        </w:rPr>
        <w:t>声</w:t>
      </w:r>
      <w:r>
        <w:rPr>
          <w:rFonts w:ascii="黑体" w:hAnsi="黑体" w:eastAsia="黑体"/>
          <w:color w:val="000000" w:themeColor="text1"/>
          <w:sz w:val="21"/>
          <w:szCs w:val="21"/>
        </w:rPr>
        <w:t>明</w:t>
      </w:r>
      <w:r>
        <w:rPr>
          <w:rFonts w:hint="eastAsia" w:ascii="黑体" w:hAnsi="黑体" w:eastAsia="黑体"/>
          <w:color w:val="000000" w:themeColor="text1"/>
          <w:sz w:val="21"/>
          <w:szCs w:val="21"/>
        </w:rPr>
        <w:t>函</w:t>
      </w:r>
      <w:r>
        <w:rPr>
          <w:rFonts w:ascii="黑体" w:hAnsi="黑体" w:eastAsia="黑体"/>
          <w:color w:val="000000" w:themeColor="text1"/>
          <w:sz w:val="21"/>
          <w:szCs w:val="21"/>
        </w:rPr>
        <w:t>（附件</w:t>
      </w:r>
      <w:r>
        <w:rPr>
          <w:rFonts w:hint="eastAsia" w:ascii="黑体" w:hAnsi="黑体" w:eastAsia="黑体"/>
          <w:color w:val="000000" w:themeColor="text1"/>
          <w:sz w:val="21"/>
          <w:szCs w:val="21"/>
        </w:rPr>
        <w:t>14）</w:t>
      </w:r>
    </w:p>
    <w:p>
      <w:pPr>
        <w:pStyle w:val="40"/>
        <w:spacing w:line="360" w:lineRule="auto"/>
        <w:ind w:firstLine="0"/>
        <w:rPr>
          <w:rFonts w:ascii="黑体" w:hAnsi="黑体" w:eastAsia="黑体"/>
          <w:color w:val="000000" w:themeColor="text1"/>
          <w:sz w:val="21"/>
          <w:szCs w:val="21"/>
        </w:rPr>
      </w:pPr>
      <w:r>
        <w:rPr>
          <w:rFonts w:ascii="黑体" w:hAnsi="黑体" w:eastAsia="黑体"/>
          <w:color w:val="000000" w:themeColor="text1"/>
          <w:sz w:val="21"/>
          <w:szCs w:val="21"/>
        </w:rPr>
        <w:t>10.2</w:t>
      </w:r>
      <w:r>
        <w:rPr>
          <w:rFonts w:hint="eastAsia" w:ascii="黑体" w:hAnsi="黑体" w:eastAsia="黑体"/>
          <w:color w:val="000000" w:themeColor="text1"/>
          <w:sz w:val="21"/>
          <w:szCs w:val="21"/>
        </w:rPr>
        <w:t>在经营活动中没有重大违法记录的书面声明（附件15）</w:t>
      </w:r>
    </w:p>
    <w:p>
      <w:pPr>
        <w:pStyle w:val="34"/>
        <w:spacing w:line="360" w:lineRule="auto"/>
        <w:ind w:firstLine="0" w:firstLineChars="0"/>
        <w:rPr>
          <w:rFonts w:ascii="黑体" w:hAnsi="黑体" w:eastAsia="黑体"/>
          <w:color w:val="000000" w:themeColor="text1"/>
          <w:sz w:val="21"/>
          <w:szCs w:val="21"/>
        </w:rPr>
      </w:pPr>
      <w:r>
        <w:rPr>
          <w:rFonts w:ascii="黑体" w:hAnsi="黑体" w:eastAsia="黑体"/>
          <w:color w:val="000000" w:themeColor="text1"/>
          <w:sz w:val="21"/>
          <w:szCs w:val="21"/>
        </w:rPr>
        <w:t>11</w:t>
      </w:r>
      <w:r>
        <w:rPr>
          <w:rFonts w:hint="eastAsia" w:ascii="黑体" w:hAnsi="黑体" w:eastAsia="黑体"/>
          <w:color w:val="000000" w:themeColor="text1"/>
          <w:sz w:val="21"/>
          <w:szCs w:val="21"/>
        </w:rPr>
        <w:t>、</w:t>
      </w:r>
      <w:r>
        <w:rPr>
          <w:rFonts w:hint="eastAsia" w:ascii="黑体" w:hAnsi="黑体" w:eastAsia="黑体"/>
          <w:color w:val="000000" w:themeColor="text1"/>
          <w:spacing w:val="-4"/>
          <w:sz w:val="21"/>
          <w:szCs w:val="21"/>
        </w:rPr>
        <w:t>投标人认为需要提供的其他商务资料</w:t>
      </w:r>
      <w:r>
        <w:rPr>
          <w:rFonts w:ascii="黑体" w:hAnsi="黑体" w:eastAsia="黑体"/>
          <w:color w:val="000000" w:themeColor="text1"/>
          <w:spacing w:val="-4"/>
          <w:sz w:val="21"/>
          <w:szCs w:val="21"/>
        </w:rPr>
        <w:t xml:space="preserve"> (如：</w:t>
      </w:r>
      <w:r>
        <w:rPr>
          <w:rFonts w:hint="eastAsia" w:ascii="黑体" w:hAnsi="黑体" w:eastAsia="黑体"/>
          <w:color w:val="000000" w:themeColor="text1"/>
          <w:spacing w:val="-4"/>
          <w:sz w:val="21"/>
          <w:szCs w:val="21"/>
        </w:rPr>
        <w:t>实质性响应一览表、服务条款要求扣分明细响应表、投标保证金汇入情况说明、中小企业声明函等</w:t>
      </w:r>
      <w:r>
        <w:rPr>
          <w:rFonts w:ascii="黑体" w:hAnsi="黑体" w:eastAsia="黑体"/>
          <w:color w:val="000000" w:themeColor="text1"/>
          <w:sz w:val="21"/>
          <w:szCs w:val="21"/>
        </w:rPr>
        <w:t>)</w:t>
      </w:r>
    </w:p>
    <w:p>
      <w:pPr>
        <w:pStyle w:val="34"/>
        <w:spacing w:before="156" w:beforeLines="50" w:line="360" w:lineRule="auto"/>
        <w:ind w:firstLine="0" w:firstLineChars="0"/>
        <w:rPr>
          <w:rFonts w:ascii="黑体" w:hAnsi="黑体" w:eastAsia="黑体"/>
          <w:b/>
          <w:color w:val="000000" w:themeColor="text1"/>
          <w:sz w:val="21"/>
          <w:szCs w:val="21"/>
        </w:rPr>
      </w:pPr>
      <w:r>
        <w:rPr>
          <w:rFonts w:hint="eastAsia" w:ascii="黑体" w:hAnsi="黑体" w:eastAsia="黑体"/>
          <w:b/>
          <w:color w:val="000000" w:themeColor="text1"/>
          <w:sz w:val="21"/>
          <w:szCs w:val="21"/>
        </w:rPr>
        <w:t>第二章</w:t>
      </w:r>
      <w:r>
        <w:rPr>
          <w:rFonts w:ascii="黑体" w:hAnsi="黑体" w:eastAsia="黑体"/>
          <w:b/>
          <w:color w:val="000000" w:themeColor="text1"/>
          <w:sz w:val="21"/>
          <w:szCs w:val="21"/>
        </w:rPr>
        <w:t xml:space="preserve"> </w:t>
      </w:r>
      <w:r>
        <w:rPr>
          <w:rFonts w:hint="eastAsia" w:ascii="黑体" w:hAnsi="黑体" w:eastAsia="黑体"/>
          <w:b/>
          <w:color w:val="000000" w:themeColor="text1"/>
          <w:sz w:val="21"/>
          <w:szCs w:val="21"/>
        </w:rPr>
        <w:t>技术文件</w:t>
      </w:r>
    </w:p>
    <w:p>
      <w:pPr>
        <w:pStyle w:val="28"/>
        <w:numPr>
          <w:ilvl w:val="1"/>
          <w:numId w:val="105"/>
        </w:numPr>
        <w:spacing w:line="360" w:lineRule="auto"/>
        <w:ind w:left="426" w:firstLineChars="0"/>
        <w:rPr>
          <w:rFonts w:ascii="黑体" w:hAnsi="黑体" w:eastAsia="黑体"/>
          <w:color w:val="000000" w:themeColor="text1"/>
          <w:szCs w:val="21"/>
        </w:rPr>
      </w:pPr>
      <w:r>
        <w:rPr>
          <w:rFonts w:hint="eastAsia" w:ascii="黑体" w:hAnsi="黑体" w:eastAsia="黑体"/>
          <w:color w:val="000000" w:themeColor="text1"/>
          <w:szCs w:val="21"/>
        </w:rPr>
        <w:t>技术参数差异表（附件16）</w:t>
      </w:r>
    </w:p>
    <w:p>
      <w:pPr>
        <w:pStyle w:val="28"/>
        <w:numPr>
          <w:ilvl w:val="1"/>
          <w:numId w:val="105"/>
        </w:numPr>
        <w:spacing w:line="360" w:lineRule="auto"/>
        <w:ind w:left="426" w:firstLineChars="0"/>
        <w:rPr>
          <w:rFonts w:ascii="黑体" w:hAnsi="黑体" w:eastAsia="黑体"/>
          <w:color w:val="000000" w:themeColor="text1"/>
          <w:szCs w:val="21"/>
        </w:rPr>
      </w:pPr>
      <w:r>
        <w:rPr>
          <w:rFonts w:hint="eastAsia" w:ascii="黑体" w:hAnsi="黑体" w:eastAsia="黑体" w:cs="Times New Roman"/>
          <w:color w:val="000000" w:themeColor="text1"/>
          <w:szCs w:val="21"/>
        </w:rPr>
        <w:t>投标技术力量</w:t>
      </w:r>
      <w:r>
        <w:rPr>
          <w:rFonts w:hint="eastAsia" w:ascii="黑体" w:hAnsi="黑体" w:eastAsia="黑体"/>
          <w:color w:val="000000" w:themeColor="text1"/>
          <w:szCs w:val="21"/>
        </w:rPr>
        <w:t>（投标人自行编写）</w:t>
      </w:r>
    </w:p>
    <w:p>
      <w:pPr>
        <w:pStyle w:val="28"/>
        <w:numPr>
          <w:ilvl w:val="1"/>
          <w:numId w:val="105"/>
        </w:numPr>
        <w:spacing w:line="360" w:lineRule="auto"/>
        <w:ind w:left="426" w:firstLineChars="0"/>
        <w:rPr>
          <w:rFonts w:ascii="黑体" w:hAnsi="黑体" w:eastAsia="黑体"/>
          <w:color w:val="000000" w:themeColor="text1"/>
          <w:szCs w:val="21"/>
        </w:rPr>
      </w:pPr>
      <w:r>
        <w:rPr>
          <w:rFonts w:hint="eastAsia" w:ascii="黑体" w:hAnsi="黑体" w:eastAsia="黑体" w:cs="Times New Roman"/>
          <w:color w:val="000000" w:themeColor="text1"/>
          <w:szCs w:val="21"/>
        </w:rPr>
        <w:t>拟投入本项目设备情况表（附件17）</w:t>
      </w:r>
    </w:p>
    <w:p>
      <w:pPr>
        <w:pStyle w:val="28"/>
        <w:numPr>
          <w:ilvl w:val="1"/>
          <w:numId w:val="105"/>
        </w:numPr>
        <w:spacing w:line="360" w:lineRule="auto"/>
        <w:ind w:left="426" w:firstLineChars="0"/>
        <w:rPr>
          <w:rFonts w:ascii="黑体" w:hAnsi="黑体" w:eastAsia="黑体"/>
          <w:color w:val="000000" w:themeColor="text1"/>
          <w:szCs w:val="21"/>
        </w:rPr>
      </w:pPr>
      <w:r>
        <w:rPr>
          <w:rFonts w:hint="eastAsia" w:ascii="黑体" w:hAnsi="黑体" w:eastAsia="黑体" w:cs="Times New Roman"/>
          <w:color w:val="000000" w:themeColor="text1"/>
          <w:szCs w:val="21"/>
        </w:rPr>
        <w:t>项目技术服务人员情况表（附件18）</w:t>
      </w:r>
    </w:p>
    <w:p>
      <w:pPr>
        <w:pStyle w:val="28"/>
        <w:numPr>
          <w:ilvl w:val="1"/>
          <w:numId w:val="105"/>
        </w:numPr>
        <w:spacing w:line="360" w:lineRule="auto"/>
        <w:ind w:left="426" w:firstLineChars="0"/>
        <w:rPr>
          <w:rFonts w:ascii="黑体" w:hAnsi="黑体" w:eastAsia="黑体"/>
          <w:color w:val="000000" w:themeColor="text1"/>
          <w:szCs w:val="21"/>
        </w:rPr>
      </w:pPr>
      <w:r>
        <w:rPr>
          <w:rFonts w:hint="eastAsia" w:ascii="黑体" w:hAnsi="黑体" w:eastAsia="黑体" w:cs="Times New Roman"/>
          <w:color w:val="000000" w:themeColor="text1"/>
          <w:szCs w:val="21"/>
        </w:rPr>
        <w:t>拟担任本项目主要负责人简历表（附件19）</w:t>
      </w:r>
    </w:p>
    <w:p>
      <w:pPr>
        <w:pStyle w:val="28"/>
        <w:numPr>
          <w:ilvl w:val="1"/>
          <w:numId w:val="105"/>
        </w:numPr>
        <w:spacing w:line="360" w:lineRule="auto"/>
        <w:ind w:left="426" w:firstLineChars="0"/>
        <w:rPr>
          <w:rFonts w:ascii="黑体" w:hAnsi="黑体" w:eastAsia="黑体"/>
          <w:color w:val="000000" w:themeColor="text1"/>
          <w:szCs w:val="21"/>
        </w:rPr>
      </w:pPr>
      <w:r>
        <w:rPr>
          <w:rFonts w:hint="eastAsia" w:ascii="黑体" w:hAnsi="黑体" w:eastAsia="黑体" w:cs="Times New Roman"/>
          <w:bCs/>
          <w:color w:val="000000" w:themeColor="text1"/>
          <w:szCs w:val="21"/>
        </w:rPr>
        <w:t>项目实施方案</w:t>
      </w:r>
      <w:r>
        <w:rPr>
          <w:rFonts w:hint="eastAsia" w:ascii="黑体" w:hAnsi="黑体" w:eastAsia="黑体" w:cs="Times New Roman"/>
          <w:color w:val="000000" w:themeColor="text1"/>
          <w:szCs w:val="21"/>
        </w:rPr>
        <w:t>（投标人自行编写）</w:t>
      </w:r>
    </w:p>
    <w:p>
      <w:pPr>
        <w:pStyle w:val="28"/>
        <w:numPr>
          <w:ilvl w:val="1"/>
          <w:numId w:val="105"/>
        </w:numPr>
        <w:spacing w:line="360" w:lineRule="auto"/>
        <w:ind w:left="426" w:firstLineChars="0"/>
        <w:rPr>
          <w:rFonts w:ascii="黑体" w:hAnsi="黑体" w:eastAsia="黑体" w:cs="Times New Roman"/>
          <w:color w:val="000000" w:themeColor="text1"/>
          <w:szCs w:val="21"/>
        </w:rPr>
      </w:pPr>
      <w:r>
        <w:rPr>
          <w:rFonts w:hint="eastAsia" w:ascii="黑体" w:hAnsi="黑体" w:eastAsia="黑体" w:cs="Times New Roman"/>
          <w:color w:val="000000" w:themeColor="text1"/>
          <w:szCs w:val="21"/>
        </w:rPr>
        <w:t>投标人认为需要提供的其他资料（如：政策适用性说明等）</w:t>
      </w: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52" w:name="_Toc391627757"/>
      <w:bookmarkStart w:id="53" w:name="_Toc405313961"/>
      <w:bookmarkStart w:id="54" w:name="_Toc32240045"/>
      <w:r>
        <w:rPr>
          <w:rStyle w:val="22"/>
          <w:rFonts w:hint="eastAsia" w:ascii="黑体" w:hAnsi="黑体" w:eastAsia="黑体"/>
          <w:b/>
          <w:bCs w:val="0"/>
          <w:color w:val="000000" w:themeColor="text1"/>
          <w:spacing w:val="12"/>
          <w:sz w:val="21"/>
        </w:rPr>
        <w:t>附件6</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szCs w:val="21"/>
        </w:rPr>
        <w:t>投标函</w:t>
      </w:r>
      <w:bookmarkEnd w:id="52"/>
      <w:bookmarkEnd w:id="53"/>
      <w:bookmarkEnd w:id="54"/>
    </w:p>
    <w:p>
      <w:pPr>
        <w:spacing w:before="156" w:beforeLines="50" w:after="156" w:afterLines="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投标函</w:t>
      </w:r>
    </w:p>
    <w:p>
      <w:pPr>
        <w:spacing w:before="156" w:beforeLines="50" w:after="156" w:afterLines="50" w:line="360" w:lineRule="auto"/>
        <w:rPr>
          <w:rFonts w:ascii="黑体" w:hAnsi="黑体" w:eastAsia="黑体"/>
          <w:b/>
          <w:color w:val="000000" w:themeColor="text1"/>
        </w:rPr>
      </w:pPr>
      <w:r>
        <w:rPr>
          <w:rFonts w:hint="eastAsia" w:ascii="黑体" w:hAnsi="黑体" w:eastAsia="黑体"/>
          <w:b/>
          <w:color w:val="000000" w:themeColor="text1"/>
        </w:rPr>
        <w:t>致：广东有德招标采购有限公司</w:t>
      </w:r>
    </w:p>
    <w:p>
      <w:pPr>
        <w:autoSpaceDE w:val="0"/>
        <w:autoSpaceDN w:val="0"/>
        <w:adjustRightInd w:val="0"/>
        <w:spacing w:line="360" w:lineRule="auto"/>
        <w:ind w:right="26" w:firstLine="420" w:firstLineChars="200"/>
        <w:rPr>
          <w:rFonts w:ascii="黑体" w:hAnsi="黑体" w:eastAsia="黑体"/>
          <w:color w:val="000000" w:themeColor="text1"/>
          <w:kern w:val="0"/>
          <w:szCs w:val="21"/>
        </w:rPr>
      </w:pPr>
      <w:r>
        <w:rPr>
          <w:rFonts w:hint="eastAsia" w:ascii="黑体" w:hAnsi="黑体" w:eastAsia="黑体"/>
          <w:bCs/>
          <w:color w:val="000000" w:themeColor="text1"/>
          <w:kern w:val="0"/>
          <w:szCs w:val="21"/>
        </w:rPr>
        <w:t>依据贵方</w:t>
      </w:r>
      <w:r>
        <w:rPr>
          <w:rFonts w:ascii="黑体" w:hAnsi="黑体" w:eastAsia="黑体"/>
          <w:bCs/>
          <w:color w:val="000000" w:themeColor="text1"/>
          <w:kern w:val="0"/>
          <w:szCs w:val="21"/>
          <w:u w:val="single"/>
        </w:rPr>
        <w:t xml:space="preserve">    </w:t>
      </w:r>
      <w:r>
        <w:rPr>
          <w:rFonts w:hint="eastAsia" w:ascii="黑体" w:hAnsi="黑体" w:eastAsia="黑体"/>
          <w:b/>
          <w:bCs/>
          <w:color w:val="000000" w:themeColor="text1"/>
          <w:szCs w:val="21"/>
          <w:u w:val="single"/>
        </w:rPr>
        <w:t>项目名称</w:t>
      </w:r>
      <w:r>
        <w:rPr>
          <w:rFonts w:ascii="黑体" w:hAnsi="黑体" w:eastAsia="黑体"/>
          <w:b/>
          <w:bCs/>
          <w:color w:val="000000" w:themeColor="text1"/>
          <w:szCs w:val="21"/>
          <w:u w:val="single"/>
        </w:rPr>
        <w:t xml:space="preserve"> </w:t>
      </w:r>
      <w:r>
        <w:rPr>
          <w:rFonts w:ascii="黑体" w:hAnsi="黑体" w:eastAsia="黑体"/>
          <w:bCs/>
          <w:color w:val="000000" w:themeColor="text1"/>
          <w:szCs w:val="21"/>
          <w:u w:val="single"/>
        </w:rPr>
        <w:t xml:space="preserve">    </w:t>
      </w:r>
      <w:r>
        <w:rPr>
          <w:rFonts w:hint="eastAsia" w:ascii="黑体" w:hAnsi="黑体" w:eastAsia="黑体"/>
          <w:bCs/>
          <w:color w:val="000000" w:themeColor="text1"/>
          <w:kern w:val="0"/>
          <w:szCs w:val="21"/>
        </w:rPr>
        <w:t>项目</w:t>
      </w:r>
      <w:r>
        <w:rPr>
          <w:rFonts w:hint="eastAsia" w:ascii="黑体" w:hAnsi="黑体" w:eastAsia="黑体"/>
          <w:bCs/>
          <w:color w:val="000000" w:themeColor="text1"/>
          <w:szCs w:val="21"/>
          <w:u w:val="single"/>
        </w:rPr>
        <w:t>（</w:t>
      </w:r>
      <w:r>
        <w:rPr>
          <w:rFonts w:hint="eastAsia" w:ascii="黑体" w:hAnsi="黑体" w:eastAsia="黑体"/>
          <w:b/>
          <w:bCs/>
          <w:color w:val="000000" w:themeColor="text1"/>
          <w:szCs w:val="21"/>
          <w:u w:val="single"/>
        </w:rPr>
        <w:t>项目编号：</w:t>
      </w:r>
      <w:r>
        <w:rPr>
          <w:rFonts w:ascii="黑体" w:hAnsi="黑体" w:eastAsia="黑体"/>
          <w:bCs/>
          <w:color w:val="000000" w:themeColor="text1"/>
          <w:szCs w:val="21"/>
          <w:u w:val="single"/>
        </w:rPr>
        <w:t xml:space="preserve">        ) </w:t>
      </w:r>
      <w:r>
        <w:rPr>
          <w:rFonts w:hint="eastAsia" w:ascii="黑体" w:hAnsi="黑体" w:eastAsia="黑体"/>
          <w:bCs/>
          <w:color w:val="000000" w:themeColor="text1"/>
          <w:kern w:val="0"/>
          <w:szCs w:val="21"/>
        </w:rPr>
        <w:t>招标采购货物及服务的投标邀请，我方代表</w:t>
      </w:r>
      <w:r>
        <w:rPr>
          <w:rFonts w:ascii="黑体" w:hAnsi="黑体" w:eastAsia="黑体"/>
          <w:bCs/>
          <w:color w:val="000000" w:themeColor="text1"/>
          <w:kern w:val="0"/>
          <w:szCs w:val="21"/>
          <w:u w:val="single"/>
        </w:rPr>
        <w:t xml:space="preserve"> </w:t>
      </w:r>
      <w:r>
        <w:rPr>
          <w:rFonts w:hint="eastAsia" w:ascii="黑体" w:hAnsi="黑体" w:eastAsia="黑体"/>
          <w:b/>
          <w:bCs/>
          <w:color w:val="000000" w:themeColor="text1"/>
          <w:szCs w:val="21"/>
          <w:u w:val="single"/>
        </w:rPr>
        <w:t>（姓名、职务）</w:t>
      </w:r>
      <w:r>
        <w:rPr>
          <w:rFonts w:ascii="黑体" w:hAnsi="黑体" w:eastAsia="黑体"/>
          <w:bCs/>
          <w:color w:val="000000" w:themeColor="text1"/>
          <w:szCs w:val="21"/>
          <w:u w:val="single"/>
        </w:rPr>
        <w:t xml:space="preserve"> </w:t>
      </w:r>
      <w:r>
        <w:rPr>
          <w:rFonts w:hint="eastAsia" w:ascii="黑体" w:hAnsi="黑体" w:eastAsia="黑体"/>
          <w:bCs/>
          <w:color w:val="000000" w:themeColor="text1"/>
          <w:kern w:val="0"/>
          <w:szCs w:val="21"/>
        </w:rPr>
        <w:t>经正式授权并代表</w:t>
      </w:r>
      <w:r>
        <w:rPr>
          <w:rFonts w:ascii="黑体" w:hAnsi="黑体" w:eastAsia="黑体"/>
          <w:bCs/>
          <w:color w:val="000000" w:themeColor="text1"/>
          <w:kern w:val="0"/>
          <w:szCs w:val="21"/>
          <w:u w:val="single"/>
        </w:rPr>
        <w:t xml:space="preserve"> </w:t>
      </w:r>
      <w:r>
        <w:rPr>
          <w:rFonts w:hint="eastAsia" w:ascii="黑体" w:hAnsi="黑体" w:eastAsia="黑体"/>
          <w:b/>
          <w:bCs/>
          <w:color w:val="000000" w:themeColor="text1"/>
          <w:szCs w:val="21"/>
          <w:u w:val="single"/>
        </w:rPr>
        <w:t>（投标人名称）</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rPr>
        <w:t>提交唱标信封一份、</w:t>
      </w:r>
      <w:r>
        <w:rPr>
          <w:rFonts w:hint="eastAsia" w:ascii="黑体" w:hAnsi="黑体" w:eastAsia="黑体"/>
          <w:bCs/>
          <w:color w:val="000000" w:themeColor="text1"/>
          <w:kern w:val="0"/>
          <w:szCs w:val="21"/>
        </w:rPr>
        <w:t>投标文件</w:t>
      </w:r>
      <w:r>
        <w:rPr>
          <w:rFonts w:ascii="黑体" w:hAnsi="黑体" w:eastAsia="黑体"/>
          <w:bCs/>
          <w:color w:val="000000" w:themeColor="text1"/>
          <w:kern w:val="0"/>
          <w:szCs w:val="21"/>
        </w:rPr>
        <w:t>(含价格文件、商务技术文件)各正本一份，副本</w:t>
      </w:r>
      <w:r>
        <w:rPr>
          <w:rFonts w:ascii="黑体" w:hAnsi="黑体" w:eastAsia="黑体"/>
          <w:bCs/>
          <w:color w:val="000000" w:themeColor="text1"/>
          <w:kern w:val="0"/>
          <w:szCs w:val="21"/>
          <w:u w:val="single"/>
        </w:rPr>
        <w:t xml:space="preserve"> （</w:t>
      </w:r>
      <w:r>
        <w:rPr>
          <w:rFonts w:hint="eastAsia" w:ascii="黑体" w:hAnsi="黑体" w:eastAsia="黑体"/>
          <w:b/>
          <w:bCs/>
          <w:color w:val="000000" w:themeColor="text1"/>
          <w:kern w:val="0"/>
          <w:szCs w:val="21"/>
          <w:u w:val="single"/>
        </w:rPr>
        <w:t>详见投标须知前附表</w:t>
      </w:r>
      <w:r>
        <w:rPr>
          <w:rFonts w:ascii="黑体" w:hAnsi="黑体" w:eastAsia="黑体"/>
          <w:b/>
          <w:bCs/>
          <w:color w:val="000000" w:themeColor="text1"/>
          <w:kern w:val="0"/>
          <w:szCs w:val="21"/>
          <w:u w:val="single"/>
        </w:rPr>
        <w:t xml:space="preserve">） </w:t>
      </w:r>
      <w:r>
        <w:rPr>
          <w:rFonts w:ascii="黑体" w:hAnsi="黑体" w:eastAsia="黑体"/>
          <w:bCs/>
          <w:color w:val="000000" w:themeColor="text1"/>
          <w:kern w:val="0"/>
          <w:szCs w:val="21"/>
          <w:u w:val="single"/>
        </w:rPr>
        <w:t xml:space="preserve"> </w:t>
      </w:r>
      <w:r>
        <w:rPr>
          <w:rFonts w:hint="eastAsia" w:ascii="黑体" w:hAnsi="黑体" w:eastAsia="黑体"/>
          <w:bCs/>
          <w:color w:val="000000" w:themeColor="text1"/>
          <w:kern w:val="0"/>
          <w:szCs w:val="21"/>
        </w:rPr>
        <w:t>份。</w:t>
      </w:r>
    </w:p>
    <w:p>
      <w:pPr>
        <w:autoSpaceDE w:val="0"/>
        <w:autoSpaceDN w:val="0"/>
        <w:adjustRightInd w:val="0"/>
        <w:spacing w:line="360" w:lineRule="auto"/>
        <w:ind w:right="246"/>
        <w:rPr>
          <w:rFonts w:ascii="黑体" w:hAnsi="黑体" w:eastAsia="黑体"/>
          <w:color w:val="000000" w:themeColor="text1"/>
          <w:kern w:val="0"/>
          <w:szCs w:val="21"/>
        </w:rPr>
      </w:pPr>
      <w:r>
        <w:rPr>
          <w:rFonts w:hint="eastAsia" w:ascii="黑体" w:hAnsi="黑体" w:eastAsia="黑体"/>
          <w:color w:val="000000" w:themeColor="text1"/>
          <w:kern w:val="0"/>
          <w:szCs w:val="21"/>
        </w:rPr>
        <w:t>在此，我方声明如下：</w:t>
      </w:r>
    </w:p>
    <w:p>
      <w:pPr>
        <w:pStyle w:val="28"/>
        <w:numPr>
          <w:ilvl w:val="0"/>
          <w:numId w:val="106"/>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pacing w:val="-6"/>
          <w:szCs w:val="21"/>
        </w:rPr>
        <w:t>同意并接受招标文件的各项要求，遵守招标文件中的各项规定，按招标文件的要求提供报价</w:t>
      </w:r>
      <w:r>
        <w:rPr>
          <w:rFonts w:hint="eastAsia" w:ascii="黑体" w:hAnsi="黑体" w:eastAsia="黑体"/>
          <w:color w:val="000000" w:themeColor="text1"/>
          <w:szCs w:val="21"/>
        </w:rPr>
        <w:t>。</w:t>
      </w:r>
    </w:p>
    <w:p>
      <w:pPr>
        <w:pStyle w:val="28"/>
        <w:numPr>
          <w:ilvl w:val="0"/>
          <w:numId w:val="106"/>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投标有效期为递交投标文件截止日后</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天，中标人投标有效期延至合同验收之日。</w:t>
      </w:r>
    </w:p>
    <w:p>
      <w:pPr>
        <w:pStyle w:val="28"/>
        <w:numPr>
          <w:ilvl w:val="0"/>
          <w:numId w:val="106"/>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我方已经详细地阅读了全部招标文件及其附件，包括澄清及参考文件</w:t>
      </w:r>
      <w:r>
        <w:rPr>
          <w:rFonts w:ascii="黑体" w:hAnsi="黑体" w:eastAsia="黑体"/>
          <w:color w:val="000000" w:themeColor="text1"/>
          <w:szCs w:val="21"/>
        </w:rPr>
        <w:t>(如果有的话)。我方已完全清晰理解招标文件的要求，不存在任何含糊不清和误解之处，同意放弃对这些文件所提出的异议和质疑的权利。</w:t>
      </w:r>
    </w:p>
    <w:p>
      <w:pPr>
        <w:pStyle w:val="28"/>
        <w:numPr>
          <w:ilvl w:val="0"/>
          <w:numId w:val="106"/>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我方已毫无保留地向贵方提供一切所需的证明材料。</w:t>
      </w:r>
    </w:p>
    <w:p>
      <w:pPr>
        <w:pStyle w:val="28"/>
        <w:numPr>
          <w:ilvl w:val="0"/>
          <w:numId w:val="106"/>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我方承诺在本次投标文件中提供的一切文件，无论是原件还是复印件均为真实和准确的，绝无任何虚假、伪造和夸大的成份，否则，愿承担相应的后果和法律责任。</w:t>
      </w:r>
    </w:p>
    <w:p>
      <w:pPr>
        <w:pStyle w:val="28"/>
        <w:numPr>
          <w:ilvl w:val="0"/>
          <w:numId w:val="106"/>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我方完全服从和尊重评委会所作的评定结果，同时清楚理解到报价最低并非意味着必定获得中标资格。</w:t>
      </w:r>
    </w:p>
    <w:p>
      <w:pPr>
        <w:pStyle w:val="28"/>
        <w:numPr>
          <w:ilvl w:val="0"/>
          <w:numId w:val="106"/>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我方同意按招标文件规定向采购代理机构缴纳中标服务费。</w:t>
      </w:r>
    </w:p>
    <w:p>
      <w:pPr>
        <w:pStyle w:val="28"/>
        <w:numPr>
          <w:ilvl w:val="0"/>
          <w:numId w:val="106"/>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服务期：</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 xml:space="preserve">                                         </w:t>
      </w:r>
      <w:r>
        <w:rPr>
          <w:rFonts w:ascii="黑体" w:hAnsi="黑体" w:eastAsia="黑体"/>
          <w:color w:val="000000" w:themeColor="text1"/>
          <w:szCs w:val="21"/>
          <w:u w:val="single"/>
        </w:rPr>
        <w:t xml:space="preserve">        </w:t>
      </w: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before="156" w:beforeLines="50" w:line="360" w:lineRule="auto"/>
              <w:rPr>
                <w:rFonts w:ascii="黑体" w:hAnsi="黑体" w:eastAsia="黑体"/>
                <w:color w:val="000000" w:themeColor="text1"/>
                <w:szCs w:val="21"/>
              </w:rPr>
            </w:pPr>
            <w:r>
              <w:rPr>
                <w:rFonts w:hint="eastAsia" w:ascii="黑体" w:hAnsi="黑体" w:eastAsia="黑体"/>
                <w:color w:val="000000" w:themeColor="text1"/>
                <w:szCs w:val="21"/>
              </w:rPr>
              <w:t>投标人地址：</w:t>
            </w:r>
            <w:r>
              <w:rPr>
                <w:rFonts w:ascii="黑体" w:hAnsi="黑体" w:eastAsia="黑体"/>
                <w:color w:val="000000" w:themeColor="text1"/>
                <w:szCs w:val="21"/>
                <w:u w:val="single"/>
              </w:rPr>
              <w:t xml:space="preserve">                          </w:t>
            </w:r>
          </w:p>
        </w:tc>
        <w:tc>
          <w:tcPr>
            <w:tcW w:w="2500" w:type="pct"/>
          </w:tcPr>
          <w:p>
            <w:pPr>
              <w:spacing w:before="156" w:beforeLines="50" w:line="360" w:lineRule="auto"/>
              <w:rPr>
                <w:rFonts w:ascii="黑体" w:hAnsi="黑体" w:eastAsia="黑体"/>
                <w:color w:val="000000" w:themeColor="text1"/>
                <w:szCs w:val="21"/>
              </w:rPr>
            </w:pPr>
            <w:r>
              <w:rPr>
                <w:rFonts w:hint="eastAsia" w:ascii="黑体" w:hAnsi="黑体" w:eastAsia="黑体"/>
                <w:color w:val="000000" w:themeColor="text1"/>
                <w:szCs w:val="21"/>
              </w:rPr>
              <w:t>邮编：</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联系电话：</w:t>
            </w:r>
            <w:r>
              <w:rPr>
                <w:rFonts w:ascii="黑体" w:hAnsi="黑体" w:eastAsia="黑体"/>
                <w:color w:val="000000" w:themeColor="text1"/>
                <w:szCs w:val="21"/>
                <w:u w:val="single"/>
              </w:rPr>
              <w:t xml:space="preserve">                            </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传真：</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项目联系人：</w:t>
            </w:r>
            <w:r>
              <w:rPr>
                <w:rFonts w:ascii="黑体" w:hAnsi="黑体" w:eastAsia="黑体"/>
                <w:color w:val="000000" w:themeColor="text1"/>
                <w:szCs w:val="21"/>
                <w:u w:val="single"/>
              </w:rPr>
              <w:t xml:space="preserve">                          </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手机：</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jc w:val="left"/>
              <w:rPr>
                <w:rFonts w:ascii="黑体" w:hAnsi="黑体" w:eastAsia="黑体"/>
                <w:color w:val="000000" w:themeColor="text1"/>
                <w:szCs w:val="21"/>
              </w:rPr>
            </w:pPr>
            <w:r>
              <w:rPr>
                <w:rFonts w:hint="eastAsia" w:ascii="黑体" w:hAnsi="黑体" w:eastAsia="黑体"/>
                <w:color w:val="000000" w:themeColor="text1"/>
                <w:szCs w:val="21"/>
              </w:rPr>
              <w:t>投标人法定代表人或被授权人（签名或盖私章）：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jc w:val="left"/>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年</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月</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日</w:t>
            </w:r>
          </w:p>
        </w:tc>
      </w:tr>
    </w:tbl>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55" w:name="_Toc391627758"/>
      <w:bookmarkStart w:id="56" w:name="_Toc405313962"/>
      <w:bookmarkStart w:id="57" w:name="_Toc32240046"/>
      <w:r>
        <w:rPr>
          <w:rStyle w:val="22"/>
          <w:rFonts w:hint="eastAsia" w:ascii="黑体" w:hAnsi="黑体" w:eastAsia="黑体"/>
          <w:b/>
          <w:bCs w:val="0"/>
          <w:color w:val="000000" w:themeColor="text1"/>
          <w:spacing w:val="12"/>
          <w:sz w:val="21"/>
        </w:rPr>
        <w:t>附件7</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法定代表人身份证明书</w:t>
      </w:r>
      <w:bookmarkEnd w:id="55"/>
      <w:bookmarkEnd w:id="56"/>
      <w:bookmarkEnd w:id="57"/>
    </w:p>
    <w:p>
      <w:pPr>
        <w:spacing w:before="156" w:beforeLines="50" w:after="156" w:afterLines="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法定代表人身份证明书</w:t>
      </w:r>
    </w:p>
    <w:p>
      <w:pPr>
        <w:spacing w:before="312" w:beforeLines="100" w:after="156" w:afterLines="50" w:line="360" w:lineRule="auto"/>
        <w:rPr>
          <w:rFonts w:ascii="黑体" w:hAnsi="黑体" w:eastAsia="黑体"/>
          <w:b/>
          <w:color w:val="000000" w:themeColor="text1"/>
        </w:rPr>
      </w:pPr>
      <w:r>
        <w:rPr>
          <w:rFonts w:hint="eastAsia" w:ascii="黑体" w:hAnsi="黑体" w:eastAsia="黑体"/>
          <w:b/>
          <w:color w:val="000000" w:themeColor="text1"/>
        </w:rPr>
        <w:t>致：广东有德招标采购有限公司</w:t>
      </w: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1462"/>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Pr>
          <w:p>
            <w:pPr>
              <w:spacing w:line="360" w:lineRule="auto"/>
              <w:rPr>
                <w:rFonts w:ascii="黑体" w:hAnsi="黑体" w:eastAsia="黑体"/>
                <w:color w:val="000000" w:themeColor="text1"/>
                <w:szCs w:val="21"/>
              </w:rPr>
            </w:pP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同志，现任我单位</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职务，为法定代表人，特此证明。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单位名称：</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单位地址：</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代表人姓名：</w:t>
            </w:r>
            <w:r>
              <w:rPr>
                <w:rFonts w:ascii="黑体" w:hAnsi="黑体" w:eastAsia="黑体"/>
                <w:color w:val="000000" w:themeColor="text1"/>
                <w:szCs w:val="21"/>
                <w:u w:val="single"/>
              </w:rPr>
              <w:t xml:space="preserve">                          </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代表人联系电话：</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代表人性别：</w:t>
            </w:r>
            <w:r>
              <w:rPr>
                <w:rFonts w:ascii="黑体" w:hAnsi="黑体" w:eastAsia="黑体"/>
                <w:color w:val="000000" w:themeColor="text1"/>
                <w:szCs w:val="21"/>
                <w:u w:val="single"/>
              </w:rPr>
              <w:t xml:space="preserve">                          </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代表人年龄：</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代表人身份证号码：</w:t>
            </w:r>
            <w:r>
              <w:rPr>
                <w:rFonts w:ascii="黑体" w:hAnsi="黑体" w:eastAsia="黑体"/>
                <w:color w:val="000000" w:themeColor="text1"/>
                <w:szCs w:val="21"/>
                <w:u w:val="single"/>
              </w:rPr>
              <w:t xml:space="preserve">                    </w:t>
            </w:r>
          </w:p>
        </w:tc>
        <w:tc>
          <w:tcPr>
            <w:tcW w:w="2500" w:type="pct"/>
          </w:tcPr>
          <w:p>
            <w:pPr>
              <w:spacing w:line="360" w:lineRule="auto"/>
              <w:rPr>
                <w:rFonts w:ascii="黑体" w:hAnsi="黑体" w:eastAsia="黑体"/>
                <w:color w:val="000000" w:themeColor="text1"/>
                <w:spacing w:val="-8"/>
                <w:szCs w:val="21"/>
              </w:rPr>
            </w:pPr>
            <w:r>
              <w:rPr>
                <w:rFonts w:hint="eastAsia" w:ascii="黑体" w:hAnsi="黑体" w:eastAsia="黑体"/>
                <w:color w:val="000000" w:themeColor="text1"/>
                <w:spacing w:val="-8"/>
                <w:szCs w:val="21"/>
              </w:rPr>
              <w:t>营业执照或事业单位法人证书号码：</w:t>
            </w:r>
            <w:r>
              <w:rPr>
                <w:rFonts w:ascii="黑体" w:hAnsi="黑体" w:eastAsia="黑体"/>
                <w:color w:val="000000" w:themeColor="text1"/>
                <w:spacing w:val="-8"/>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单位性质：</w:t>
            </w:r>
            <w:r>
              <w:rPr>
                <w:rFonts w:ascii="黑体" w:hAnsi="黑体" w:eastAsia="黑体"/>
                <w:color w:val="000000" w:themeColor="text1"/>
                <w:szCs w:val="21"/>
                <w:u w:val="single"/>
              </w:rPr>
              <w:t xml:space="preserve">                            </w:t>
            </w:r>
          </w:p>
        </w:tc>
        <w:tc>
          <w:tcPr>
            <w:tcW w:w="2500" w:type="pct"/>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经营期限：</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Pr>
          <w:p>
            <w:pPr>
              <w:spacing w:line="360" w:lineRule="auto"/>
              <w:jc w:val="left"/>
              <w:rPr>
                <w:rFonts w:ascii="黑体" w:hAnsi="黑体" w:eastAsia="黑体"/>
                <w:color w:val="000000" w:themeColor="text1"/>
                <w:szCs w:val="21"/>
              </w:rPr>
            </w:pPr>
            <w:r>
              <w:rPr>
                <w:rFonts w:hint="eastAsia" w:ascii="黑体" w:hAnsi="黑体" w:eastAsia="黑体"/>
                <w:color w:val="000000" w:themeColor="text1"/>
                <w:szCs w:val="21"/>
              </w:rPr>
              <w:t>主营（产）：</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Pr>
          <w:p>
            <w:pPr>
              <w:spacing w:line="360" w:lineRule="auto"/>
              <w:jc w:val="left"/>
              <w:rPr>
                <w:rFonts w:ascii="黑体" w:hAnsi="黑体" w:eastAsia="黑体"/>
                <w:color w:val="000000" w:themeColor="text1"/>
                <w:szCs w:val="21"/>
              </w:rPr>
            </w:pPr>
            <w:r>
              <w:rPr>
                <w:rFonts w:hint="eastAsia" w:ascii="黑体" w:hAnsi="黑体" w:eastAsia="黑体"/>
                <w:color w:val="000000" w:themeColor="text1"/>
                <w:szCs w:val="21"/>
              </w:rPr>
              <w:t>兼营（产）：</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进口物品经营许可证号码：</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000" w:type="pct"/>
            <w:gridSpan w:val="3"/>
            <w:vAlign w:val="center"/>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特此证明！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说明：</w:t>
            </w:r>
          </w:p>
          <w:p>
            <w:pPr>
              <w:pStyle w:val="28"/>
              <w:numPr>
                <w:ilvl w:val="0"/>
                <w:numId w:val="107"/>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法定代表人为企业事业单位、国家机关、社会团体的主要行政负责人。</w:t>
            </w:r>
          </w:p>
          <w:p>
            <w:pPr>
              <w:pStyle w:val="28"/>
              <w:numPr>
                <w:ilvl w:val="0"/>
                <w:numId w:val="107"/>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内容必须填写真实、清楚、涂改无效，不得转让。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000" w:type="pct"/>
            <w:gridSpan w:val="3"/>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Cs w:val="21"/>
              </w:rPr>
            </w:pPr>
          </w:p>
        </w:tc>
        <w:tc>
          <w:tcPr>
            <w:tcW w:w="3357"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Cs w:val="21"/>
              </w:rPr>
            </w:pPr>
          </w:p>
        </w:tc>
        <w:tc>
          <w:tcPr>
            <w:tcW w:w="3357"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法定代表人（签名或盖私章）：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Cs w:val="21"/>
              </w:rPr>
            </w:pPr>
          </w:p>
        </w:tc>
        <w:tc>
          <w:tcPr>
            <w:tcW w:w="3357"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r>
    </w:tbl>
    <w:p>
      <w:pPr>
        <w:spacing w:before="156" w:beforeLines="50" w:after="93" w:afterLines="30" w:line="360" w:lineRule="auto"/>
        <w:rPr>
          <w:rFonts w:ascii="黑体" w:hAnsi="黑体" w:eastAsia="黑体"/>
          <w:color w:val="000000" w:themeColor="text1"/>
          <w:szCs w:val="21"/>
        </w:rPr>
      </w:pPr>
      <w:r>
        <w:rPr>
          <w:rFonts w:hint="eastAsia" w:ascii="黑体" w:hAnsi="黑体" w:eastAsia="黑体"/>
          <w:color w:val="000000" w:themeColor="text1"/>
          <w:szCs w:val="21"/>
        </w:rPr>
        <w:t>须附：法定代表人有效期内身份证复印件</w:t>
      </w:r>
    </w:p>
    <w:tbl>
      <w:tblPr>
        <w:tblStyle w:val="19"/>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4"/>
        <w:gridCol w:w="42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2500" w:type="pct"/>
            <w:vAlign w:val="center"/>
          </w:tcPr>
          <w:p>
            <w:pPr>
              <w:pStyle w:val="34"/>
              <w:spacing w:line="460" w:lineRule="exact"/>
              <w:ind w:firstLine="0" w:firstLineChars="0"/>
              <w:jc w:val="center"/>
              <w:rPr>
                <w:rFonts w:ascii="黑体" w:hAnsi="黑体" w:eastAsia="黑体"/>
                <w:color w:val="000000" w:themeColor="text1"/>
                <w:sz w:val="22"/>
                <w:szCs w:val="22"/>
              </w:rPr>
            </w:pPr>
            <w:r>
              <w:rPr>
                <w:rFonts w:hint="eastAsia" w:ascii="黑体" w:hAnsi="黑体" w:eastAsia="黑体"/>
                <w:color w:val="000000" w:themeColor="text1"/>
                <w:sz w:val="22"/>
                <w:szCs w:val="22"/>
              </w:rPr>
              <w:t>正面</w:t>
            </w:r>
          </w:p>
        </w:tc>
        <w:tc>
          <w:tcPr>
            <w:tcW w:w="2500" w:type="pct"/>
            <w:vAlign w:val="center"/>
          </w:tcPr>
          <w:p>
            <w:pPr>
              <w:pStyle w:val="34"/>
              <w:spacing w:line="460" w:lineRule="exact"/>
              <w:ind w:firstLine="0" w:firstLineChars="0"/>
              <w:jc w:val="center"/>
              <w:rPr>
                <w:rFonts w:ascii="黑体" w:hAnsi="黑体" w:eastAsia="黑体"/>
                <w:color w:val="000000" w:themeColor="text1"/>
                <w:sz w:val="22"/>
                <w:szCs w:val="22"/>
              </w:rPr>
            </w:pPr>
            <w:r>
              <w:rPr>
                <w:rFonts w:hint="eastAsia" w:ascii="黑体" w:hAnsi="黑体" w:eastAsia="黑体"/>
                <w:color w:val="000000" w:themeColor="text1"/>
                <w:sz w:val="22"/>
                <w:szCs w:val="22"/>
              </w:rPr>
              <w:t>背面</w:t>
            </w:r>
          </w:p>
        </w:tc>
      </w:tr>
    </w:tbl>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58" w:name="_Toc391627759"/>
      <w:bookmarkStart w:id="59" w:name="_Toc405313963"/>
      <w:bookmarkStart w:id="60" w:name="_Toc32240047"/>
      <w:r>
        <w:rPr>
          <w:rStyle w:val="22"/>
          <w:rFonts w:hint="eastAsia" w:ascii="黑体" w:hAnsi="黑体" w:eastAsia="黑体"/>
          <w:b/>
          <w:bCs w:val="0"/>
          <w:color w:val="000000" w:themeColor="text1"/>
          <w:spacing w:val="12"/>
          <w:sz w:val="21"/>
        </w:rPr>
        <w:t>附件8</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法定代表人授权委托书</w:t>
      </w:r>
      <w:bookmarkEnd w:id="58"/>
      <w:bookmarkEnd w:id="59"/>
      <w:bookmarkEnd w:id="60"/>
    </w:p>
    <w:p>
      <w:pPr>
        <w:spacing w:before="156" w:beforeLines="50" w:after="156" w:afterLines="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法定代表人授权委托书</w:t>
      </w:r>
    </w:p>
    <w:p>
      <w:pPr>
        <w:spacing w:before="468" w:beforeLines="150" w:after="312" w:afterLines="100" w:line="360" w:lineRule="auto"/>
        <w:rPr>
          <w:rFonts w:ascii="黑体" w:hAnsi="黑体" w:eastAsia="黑体"/>
          <w:b/>
          <w:color w:val="000000" w:themeColor="text1"/>
        </w:rPr>
      </w:pPr>
      <w:r>
        <w:rPr>
          <w:rFonts w:hint="eastAsia" w:ascii="黑体" w:hAnsi="黑体" w:eastAsia="黑体"/>
          <w:b/>
          <w:color w:val="000000" w:themeColor="text1"/>
        </w:rPr>
        <w:t>致：广东有德招标采购有限公司</w:t>
      </w:r>
    </w:p>
    <w:p>
      <w:pPr>
        <w:pStyle w:val="34"/>
        <w:spacing w:line="360" w:lineRule="auto"/>
        <w:ind w:firstLine="450" w:firstLineChars="0"/>
        <w:rPr>
          <w:rFonts w:ascii="黑体" w:hAnsi="黑体" w:eastAsia="黑体"/>
          <w:color w:val="000000" w:themeColor="text1"/>
          <w:sz w:val="21"/>
          <w:szCs w:val="21"/>
        </w:rPr>
      </w:pPr>
      <w:r>
        <w:rPr>
          <w:rFonts w:hint="eastAsia" w:ascii="黑体" w:hAnsi="黑体" w:eastAsia="黑体"/>
          <w:color w:val="000000" w:themeColor="text1"/>
          <w:sz w:val="21"/>
          <w:szCs w:val="21"/>
        </w:rPr>
        <w:t>本人</w:t>
      </w:r>
      <w:r>
        <w:rPr>
          <w:rFonts w:ascii="黑体" w:hAnsi="黑体" w:eastAsia="黑体"/>
          <w:color w:val="000000" w:themeColor="text1"/>
          <w:sz w:val="21"/>
          <w:szCs w:val="21"/>
          <w:u w:val="single"/>
        </w:rPr>
        <w:t xml:space="preserve">   </w:t>
      </w:r>
      <w:r>
        <w:rPr>
          <w:rFonts w:hint="eastAsia" w:ascii="黑体" w:hAnsi="黑体" w:eastAsia="黑体"/>
          <w:color w:val="000000" w:themeColor="text1"/>
          <w:sz w:val="21"/>
          <w:szCs w:val="21"/>
          <w:u w:val="single"/>
        </w:rPr>
        <w:t>（姓名）</w:t>
      </w:r>
      <w:r>
        <w:rPr>
          <w:rFonts w:ascii="黑体" w:hAnsi="黑体" w:eastAsia="黑体"/>
          <w:color w:val="000000" w:themeColor="text1"/>
          <w:sz w:val="21"/>
          <w:szCs w:val="21"/>
          <w:u w:val="single"/>
        </w:rPr>
        <w:t xml:space="preserve">  </w:t>
      </w:r>
      <w:r>
        <w:rPr>
          <w:rFonts w:hint="eastAsia" w:ascii="黑体" w:hAnsi="黑体" w:eastAsia="黑体"/>
          <w:color w:val="000000" w:themeColor="text1"/>
          <w:sz w:val="21"/>
          <w:szCs w:val="21"/>
        </w:rPr>
        <w:t>系</w:t>
      </w:r>
      <w:r>
        <w:rPr>
          <w:rFonts w:ascii="黑体" w:hAnsi="黑体" w:eastAsia="黑体"/>
          <w:color w:val="000000" w:themeColor="text1"/>
          <w:sz w:val="21"/>
          <w:szCs w:val="21"/>
          <w:u w:val="single"/>
        </w:rPr>
        <w:t xml:space="preserve">     （投标人名称）    </w:t>
      </w:r>
      <w:r>
        <w:rPr>
          <w:rFonts w:hint="eastAsia" w:ascii="黑体" w:hAnsi="黑体" w:eastAsia="黑体"/>
          <w:color w:val="000000" w:themeColor="text1"/>
          <w:sz w:val="21"/>
          <w:szCs w:val="21"/>
        </w:rPr>
        <w:t>的法定代表人，现委托</w:t>
      </w:r>
      <w:r>
        <w:rPr>
          <w:rFonts w:ascii="黑体" w:hAnsi="黑体" w:eastAsia="黑体"/>
          <w:color w:val="000000" w:themeColor="text1"/>
          <w:sz w:val="21"/>
          <w:szCs w:val="21"/>
          <w:u w:val="single"/>
        </w:rPr>
        <w:t xml:space="preserve"> （姓名） </w:t>
      </w:r>
      <w:r>
        <w:rPr>
          <w:rFonts w:hint="eastAsia" w:ascii="黑体" w:hAnsi="黑体" w:eastAsia="黑体"/>
          <w:color w:val="000000" w:themeColor="text1"/>
          <w:sz w:val="21"/>
          <w:szCs w:val="21"/>
        </w:rPr>
        <w:t>为我方合法代理人。代理人根据授权，以我方名义签署、澄清、说明、补正、递交、撤回、修改</w:t>
      </w:r>
      <w:r>
        <w:rPr>
          <w:rFonts w:ascii="黑体" w:hAnsi="黑体" w:eastAsia="黑体"/>
          <w:color w:val="000000" w:themeColor="text1"/>
          <w:sz w:val="21"/>
          <w:szCs w:val="21"/>
          <w:u w:val="single"/>
        </w:rPr>
        <w:t xml:space="preserve">          （项目名称）      </w:t>
      </w:r>
      <w:r>
        <w:rPr>
          <w:rFonts w:hint="eastAsia" w:ascii="黑体" w:hAnsi="黑体" w:eastAsia="黑体"/>
          <w:color w:val="000000" w:themeColor="text1"/>
          <w:sz w:val="21"/>
          <w:szCs w:val="21"/>
        </w:rPr>
        <w:t>（项目编号：</w:t>
      </w:r>
      <w:r>
        <w:rPr>
          <w:rFonts w:hint="eastAsia" w:ascii="黑体" w:hAnsi="黑体" w:eastAsia="黑体"/>
          <w:color w:val="000000" w:themeColor="text1"/>
          <w:sz w:val="21"/>
          <w:szCs w:val="21"/>
          <w:u w:val="single"/>
        </w:rPr>
        <w:t>　　</w:t>
      </w:r>
      <w:r>
        <w:rPr>
          <w:rFonts w:ascii="黑体" w:hAnsi="黑体" w:eastAsia="黑体"/>
          <w:color w:val="000000" w:themeColor="text1"/>
          <w:sz w:val="21"/>
          <w:szCs w:val="21"/>
          <w:u w:val="single"/>
        </w:rPr>
        <w:t xml:space="preserve">     </w:t>
      </w:r>
      <w:r>
        <w:rPr>
          <w:rFonts w:hint="eastAsia" w:ascii="黑体" w:hAnsi="黑体" w:eastAsia="黑体"/>
          <w:color w:val="000000" w:themeColor="text1"/>
          <w:sz w:val="21"/>
          <w:szCs w:val="21"/>
          <w:u w:val="single"/>
        </w:rPr>
        <w:t>　</w:t>
      </w:r>
      <w:r>
        <w:rPr>
          <w:rFonts w:hint="eastAsia" w:ascii="黑体" w:hAnsi="黑体" w:eastAsia="黑体"/>
          <w:color w:val="000000" w:themeColor="text1"/>
          <w:sz w:val="21"/>
          <w:szCs w:val="21"/>
        </w:rPr>
        <w:t>）投标文件、签订合同和处理有关事宜，其法律后果由我方承担。</w:t>
      </w:r>
    </w:p>
    <w:p>
      <w:pPr>
        <w:pStyle w:val="34"/>
        <w:spacing w:line="360" w:lineRule="auto"/>
        <w:ind w:firstLine="428" w:firstLineChars="204"/>
        <w:rPr>
          <w:rFonts w:ascii="黑体" w:hAnsi="黑体" w:eastAsia="黑体"/>
          <w:color w:val="000000" w:themeColor="text1"/>
          <w:sz w:val="21"/>
          <w:szCs w:val="21"/>
        </w:rPr>
      </w:pPr>
      <w:r>
        <w:rPr>
          <w:rFonts w:hint="eastAsia" w:ascii="黑体" w:hAnsi="黑体" w:eastAsia="黑体"/>
          <w:color w:val="000000" w:themeColor="text1"/>
          <w:sz w:val="21"/>
          <w:szCs w:val="21"/>
        </w:rPr>
        <w:t>本委托书于</w:t>
      </w:r>
      <w:r>
        <w:rPr>
          <w:rFonts w:hint="eastAsia" w:ascii="黑体" w:hAnsi="黑体" w:eastAsia="黑体"/>
          <w:color w:val="000000" w:themeColor="text1"/>
          <w:sz w:val="21"/>
          <w:szCs w:val="21"/>
          <w:u w:val="single"/>
        </w:rPr>
        <w:t>　</w:t>
      </w:r>
      <w:r>
        <w:rPr>
          <w:rFonts w:ascii="黑体" w:hAnsi="黑体" w:eastAsia="黑体"/>
          <w:color w:val="000000" w:themeColor="text1"/>
          <w:sz w:val="21"/>
          <w:szCs w:val="21"/>
          <w:u w:val="single"/>
        </w:rPr>
        <w:t xml:space="preserve">    </w:t>
      </w:r>
      <w:r>
        <w:rPr>
          <w:rFonts w:hint="eastAsia" w:ascii="黑体" w:hAnsi="黑体" w:eastAsia="黑体"/>
          <w:color w:val="000000" w:themeColor="text1"/>
          <w:sz w:val="21"/>
          <w:szCs w:val="21"/>
        </w:rPr>
        <w:t>年</w:t>
      </w:r>
      <w:r>
        <w:rPr>
          <w:rFonts w:hint="eastAsia" w:ascii="黑体" w:hAnsi="黑体" w:eastAsia="黑体"/>
          <w:color w:val="000000" w:themeColor="text1"/>
          <w:sz w:val="21"/>
          <w:szCs w:val="21"/>
          <w:u w:val="single"/>
        </w:rPr>
        <w:t>　</w:t>
      </w:r>
      <w:r>
        <w:rPr>
          <w:rFonts w:ascii="黑体" w:hAnsi="黑体" w:eastAsia="黑体"/>
          <w:color w:val="000000" w:themeColor="text1"/>
          <w:sz w:val="21"/>
          <w:szCs w:val="21"/>
          <w:u w:val="single"/>
        </w:rPr>
        <w:t xml:space="preserve"> </w:t>
      </w:r>
      <w:r>
        <w:rPr>
          <w:rFonts w:hint="eastAsia" w:ascii="黑体" w:hAnsi="黑体" w:eastAsia="黑体"/>
          <w:color w:val="000000" w:themeColor="text1"/>
          <w:sz w:val="21"/>
          <w:szCs w:val="21"/>
        </w:rPr>
        <w:t>月</w:t>
      </w:r>
      <w:r>
        <w:rPr>
          <w:rFonts w:hint="eastAsia" w:ascii="黑体" w:hAnsi="黑体" w:eastAsia="黑体"/>
          <w:color w:val="000000" w:themeColor="text1"/>
          <w:sz w:val="21"/>
          <w:szCs w:val="21"/>
          <w:u w:val="single"/>
        </w:rPr>
        <w:t>　</w:t>
      </w:r>
      <w:r>
        <w:rPr>
          <w:rFonts w:ascii="黑体" w:hAnsi="黑体" w:eastAsia="黑体"/>
          <w:color w:val="000000" w:themeColor="text1"/>
          <w:sz w:val="21"/>
          <w:szCs w:val="21"/>
          <w:u w:val="single"/>
        </w:rPr>
        <w:t xml:space="preserve"> </w:t>
      </w:r>
      <w:r>
        <w:rPr>
          <w:rFonts w:hint="eastAsia" w:ascii="黑体" w:hAnsi="黑体" w:eastAsia="黑体"/>
          <w:color w:val="000000" w:themeColor="text1"/>
          <w:sz w:val="21"/>
          <w:szCs w:val="21"/>
        </w:rPr>
        <w:t>日签字生效，特此证明。</w:t>
      </w:r>
    </w:p>
    <w:p>
      <w:pPr>
        <w:pStyle w:val="34"/>
        <w:spacing w:line="360" w:lineRule="auto"/>
        <w:ind w:firstLine="428" w:firstLineChars="204"/>
        <w:rPr>
          <w:rFonts w:ascii="黑体" w:hAnsi="黑体" w:eastAsia="黑体"/>
          <w:color w:val="000000" w:themeColor="text1"/>
          <w:sz w:val="21"/>
          <w:szCs w:val="21"/>
        </w:rPr>
      </w:pPr>
      <w:r>
        <w:rPr>
          <w:rFonts w:hint="eastAsia" w:ascii="黑体" w:hAnsi="黑体" w:eastAsia="黑体"/>
          <w:color w:val="000000" w:themeColor="text1"/>
          <w:sz w:val="21"/>
          <w:szCs w:val="21"/>
        </w:rPr>
        <w:t>被授权人无转委托权。</w:t>
      </w:r>
    </w:p>
    <w:p>
      <w:pPr>
        <w:pStyle w:val="34"/>
        <w:spacing w:line="360" w:lineRule="auto"/>
        <w:ind w:firstLine="0" w:firstLineChars="0"/>
        <w:rPr>
          <w:rFonts w:ascii="黑体" w:hAnsi="黑体" w:eastAsia="黑体"/>
          <w:color w:val="000000" w:themeColor="text1"/>
          <w:sz w:val="21"/>
          <w:szCs w:val="21"/>
        </w:rPr>
      </w:pPr>
    </w:p>
    <w:p>
      <w:pPr>
        <w:pStyle w:val="34"/>
        <w:spacing w:line="360" w:lineRule="auto"/>
        <w:ind w:firstLine="0" w:firstLineChars="0"/>
        <w:rPr>
          <w:rFonts w:ascii="黑体" w:hAnsi="黑体" w:eastAsia="黑体"/>
          <w:color w:val="000000" w:themeColor="text1"/>
          <w:sz w:val="2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5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4"/>
              <w:spacing w:line="360" w:lineRule="auto"/>
              <w:ind w:firstLine="0" w:firstLineChars="0"/>
              <w:rPr>
                <w:rFonts w:ascii="黑体" w:hAnsi="黑体" w:eastAsia="黑体"/>
                <w:color w:val="000000" w:themeColor="text1"/>
                <w:sz w:val="2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4"/>
              <w:spacing w:line="360" w:lineRule="auto"/>
              <w:ind w:firstLine="0" w:firstLineChars="0"/>
              <w:rPr>
                <w:rFonts w:ascii="黑体" w:hAnsi="黑体" w:eastAsia="黑体"/>
                <w:color w:val="000000" w:themeColor="text1"/>
                <w:sz w:val="2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法定代表人（签名或盖私章）：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4"/>
              <w:spacing w:line="360" w:lineRule="auto"/>
              <w:ind w:firstLine="0" w:firstLineChars="0"/>
              <w:rPr>
                <w:rFonts w:ascii="黑体" w:hAnsi="黑体" w:eastAsia="黑体"/>
                <w:color w:val="000000" w:themeColor="text1"/>
                <w:sz w:val="2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身份证号码：</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4"/>
              <w:spacing w:line="360" w:lineRule="auto"/>
              <w:ind w:firstLine="0" w:firstLineChars="0"/>
              <w:rPr>
                <w:rFonts w:ascii="黑体" w:hAnsi="黑体" w:eastAsia="黑体"/>
                <w:color w:val="000000" w:themeColor="text1"/>
                <w:sz w:val="2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被授权人（签名或盖私章）：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4"/>
              <w:spacing w:line="360" w:lineRule="auto"/>
              <w:ind w:firstLine="0" w:firstLineChars="0"/>
              <w:rPr>
                <w:rFonts w:ascii="黑体" w:hAnsi="黑体" w:eastAsia="黑体"/>
                <w:color w:val="000000" w:themeColor="text1"/>
                <w:sz w:val="2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身份证号码：</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34"/>
              <w:spacing w:line="360" w:lineRule="auto"/>
              <w:ind w:firstLine="0" w:firstLineChars="0"/>
              <w:rPr>
                <w:rFonts w:ascii="黑体" w:hAnsi="黑体" w:eastAsia="黑体"/>
                <w:color w:val="000000" w:themeColor="text1"/>
                <w:sz w:val="2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r>
    </w:tbl>
    <w:p>
      <w:pPr>
        <w:pStyle w:val="34"/>
        <w:spacing w:line="360" w:lineRule="auto"/>
        <w:ind w:firstLine="0" w:firstLineChars="0"/>
        <w:rPr>
          <w:rFonts w:ascii="黑体" w:hAnsi="黑体" w:eastAsia="黑体"/>
          <w:color w:val="000000" w:themeColor="text1"/>
          <w:sz w:val="21"/>
          <w:szCs w:val="21"/>
        </w:rPr>
      </w:pPr>
    </w:p>
    <w:p>
      <w:pPr>
        <w:pStyle w:val="34"/>
        <w:spacing w:line="360" w:lineRule="auto"/>
        <w:ind w:firstLine="0" w:firstLineChars="0"/>
        <w:rPr>
          <w:rFonts w:ascii="黑体" w:hAnsi="黑体" w:eastAsia="黑体"/>
          <w:color w:val="000000" w:themeColor="text1"/>
          <w:sz w:val="21"/>
          <w:szCs w:val="21"/>
        </w:rPr>
      </w:pPr>
    </w:p>
    <w:p>
      <w:pPr>
        <w:spacing w:after="156" w:afterLines="50" w:line="360" w:lineRule="auto"/>
        <w:rPr>
          <w:rFonts w:ascii="黑体" w:hAnsi="黑体" w:eastAsia="黑体"/>
          <w:color w:val="000000" w:themeColor="text1"/>
          <w:szCs w:val="21"/>
        </w:rPr>
      </w:pPr>
      <w:r>
        <w:rPr>
          <w:rFonts w:hint="eastAsia" w:ascii="黑体" w:hAnsi="黑体" w:eastAsia="黑体"/>
          <w:color w:val="000000" w:themeColor="text1"/>
          <w:szCs w:val="21"/>
        </w:rPr>
        <w:t>须附：被授权人有效期内身份证复印件</w:t>
      </w:r>
    </w:p>
    <w:tbl>
      <w:tblPr>
        <w:tblStyle w:val="19"/>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4"/>
        <w:gridCol w:w="42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vAlign w:val="center"/>
          </w:tcPr>
          <w:p>
            <w:pPr>
              <w:pStyle w:val="34"/>
              <w:spacing w:line="460" w:lineRule="exact"/>
              <w:ind w:firstLine="0" w:firstLineChars="0"/>
              <w:jc w:val="center"/>
              <w:rPr>
                <w:rFonts w:ascii="黑体" w:hAnsi="黑体" w:eastAsia="黑体"/>
                <w:color w:val="000000" w:themeColor="text1"/>
                <w:sz w:val="22"/>
                <w:szCs w:val="22"/>
              </w:rPr>
            </w:pPr>
            <w:r>
              <w:rPr>
                <w:rFonts w:hint="eastAsia" w:ascii="黑体" w:hAnsi="黑体" w:eastAsia="黑体"/>
                <w:color w:val="000000" w:themeColor="text1"/>
                <w:sz w:val="22"/>
                <w:szCs w:val="22"/>
              </w:rPr>
              <w:t>正面</w:t>
            </w:r>
          </w:p>
        </w:tc>
        <w:tc>
          <w:tcPr>
            <w:tcW w:w="2500" w:type="pct"/>
            <w:vAlign w:val="center"/>
          </w:tcPr>
          <w:p>
            <w:pPr>
              <w:pStyle w:val="34"/>
              <w:spacing w:line="460" w:lineRule="exact"/>
              <w:ind w:firstLine="0" w:firstLineChars="0"/>
              <w:jc w:val="center"/>
              <w:rPr>
                <w:rFonts w:ascii="黑体" w:hAnsi="黑体" w:eastAsia="黑体"/>
                <w:color w:val="000000" w:themeColor="text1"/>
                <w:sz w:val="22"/>
                <w:szCs w:val="22"/>
              </w:rPr>
            </w:pPr>
            <w:r>
              <w:rPr>
                <w:rFonts w:hint="eastAsia" w:ascii="黑体" w:hAnsi="黑体" w:eastAsia="黑体"/>
                <w:color w:val="000000" w:themeColor="text1"/>
                <w:sz w:val="22"/>
                <w:szCs w:val="22"/>
              </w:rPr>
              <w:t>背面</w:t>
            </w:r>
          </w:p>
        </w:tc>
      </w:tr>
    </w:tbl>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61" w:name="_Toc391627760"/>
      <w:bookmarkStart w:id="62" w:name="_Toc405313964"/>
      <w:bookmarkStart w:id="63" w:name="_Toc32240048"/>
      <w:r>
        <w:rPr>
          <w:rStyle w:val="22"/>
          <w:rFonts w:hint="eastAsia" w:ascii="黑体" w:hAnsi="黑体" w:eastAsia="黑体"/>
          <w:b/>
          <w:bCs w:val="0"/>
          <w:color w:val="000000" w:themeColor="text1"/>
          <w:spacing w:val="12"/>
          <w:sz w:val="21"/>
        </w:rPr>
        <w:t>附件9</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投标人基本情况说明格式</w:t>
      </w:r>
      <w:bookmarkEnd w:id="61"/>
      <w:bookmarkEnd w:id="62"/>
      <w:bookmarkEnd w:id="63"/>
    </w:p>
    <w:p>
      <w:pPr>
        <w:spacing w:before="156" w:beforeLines="50" w:after="156" w:afterLines="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投标人基本情况说明</w:t>
      </w:r>
    </w:p>
    <w:p>
      <w:pPr>
        <w:pStyle w:val="28"/>
        <w:numPr>
          <w:ilvl w:val="0"/>
          <w:numId w:val="108"/>
        </w:numPr>
        <w:spacing w:after="156" w:afterLines="50" w:line="360" w:lineRule="auto"/>
        <w:ind w:firstLineChars="0"/>
        <w:rPr>
          <w:rFonts w:ascii="黑体" w:hAnsi="黑体" w:eastAsia="黑体"/>
          <w:color w:val="000000" w:themeColor="text1"/>
          <w:szCs w:val="21"/>
        </w:rPr>
      </w:pPr>
      <w:r>
        <w:rPr>
          <w:rFonts w:ascii="黑体" w:hAnsi="黑体" w:eastAsia="黑体"/>
          <w:color w:val="000000" w:themeColor="text1"/>
          <w:szCs w:val="21"/>
        </w:rPr>
        <w:t>公司基本情况</w:t>
      </w: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6"/>
        <w:gridCol w:w="2372"/>
        <w:gridCol w:w="1039"/>
        <w:gridCol w:w="1371"/>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Cs w:val="21"/>
              </w:rPr>
            </w:pPr>
            <w:r>
              <w:rPr>
                <w:rFonts w:ascii="黑体" w:hAnsi="黑体" w:eastAsia="黑体"/>
                <w:color w:val="000000" w:themeColor="text1"/>
                <w:szCs w:val="21"/>
              </w:rPr>
              <w:t>公司名称：</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 xml:space="preserve">                    </w:t>
            </w:r>
            <w:r>
              <w:rPr>
                <w:rFonts w:ascii="黑体" w:hAnsi="黑体" w:eastAsia="黑体"/>
                <w:color w:val="000000" w:themeColor="text1"/>
                <w:szCs w:val="21"/>
                <w:u w:val="single"/>
              </w:rPr>
              <w:t xml:space="preserve">    </w:t>
            </w:r>
            <w:r>
              <w:rPr>
                <w:rFonts w:ascii="黑体" w:hAnsi="黑体" w:eastAsia="黑体"/>
                <w:color w:val="000000" w:themeColor="text1"/>
                <w:szCs w:val="21"/>
              </w:rPr>
              <w:t xml:space="preserve"> </w:t>
            </w:r>
          </w:p>
        </w:tc>
        <w:tc>
          <w:tcPr>
            <w:tcW w:w="20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公司固话：</w:t>
            </w:r>
            <w:r>
              <w:rPr>
                <w:rFonts w:hint="eastAsia"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单位地址：</w:t>
            </w:r>
            <w:r>
              <w:rPr>
                <w:rFonts w:hint="eastAsia" w:ascii="黑体" w:hAnsi="黑体" w:eastAsia="黑体"/>
                <w:color w:val="000000" w:themeColor="text1"/>
                <w:szCs w:val="21"/>
                <w:u w:val="single"/>
              </w:rPr>
              <w:t xml:space="preserve">                                    </w:t>
            </w:r>
          </w:p>
        </w:tc>
        <w:tc>
          <w:tcPr>
            <w:tcW w:w="20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公司传真：</w:t>
            </w:r>
            <w:r>
              <w:rPr>
                <w:rFonts w:hint="eastAsia"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注册资金：</w:t>
            </w:r>
            <w:r>
              <w:rPr>
                <w:rFonts w:hint="eastAsia" w:ascii="黑体" w:hAnsi="黑体" w:eastAsia="黑体"/>
                <w:color w:val="000000" w:themeColor="text1"/>
                <w:szCs w:val="21"/>
                <w:u w:val="single"/>
              </w:rPr>
              <w:t xml:space="preserve">                                    </w:t>
            </w:r>
          </w:p>
        </w:tc>
        <w:tc>
          <w:tcPr>
            <w:tcW w:w="20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单位性质：</w:t>
            </w:r>
            <w:r>
              <w:rPr>
                <w:rFonts w:hint="eastAsia"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公司开户银行名称：</w:t>
            </w:r>
            <w:r>
              <w:rPr>
                <w:rFonts w:hint="eastAsia" w:ascii="黑体" w:hAnsi="黑体" w:eastAsia="黑体"/>
                <w:color w:val="000000" w:themeColor="text1"/>
                <w:szCs w:val="21"/>
                <w:u w:val="single"/>
              </w:rPr>
              <w:t xml:space="preserve">                            </w:t>
            </w:r>
          </w:p>
        </w:tc>
        <w:tc>
          <w:tcPr>
            <w:tcW w:w="2000" w:type="pct"/>
            <w:gridSpan w:val="2"/>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开户账号：</w:t>
            </w:r>
            <w:r>
              <w:rPr>
                <w:rFonts w:hint="eastAsia"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Pr>
          <w:p>
            <w:pPr>
              <w:spacing w:line="360" w:lineRule="auto"/>
              <w:rPr>
                <w:rFonts w:ascii="黑体" w:hAnsi="黑体" w:eastAsia="黑体"/>
                <w:color w:val="000000" w:themeColor="text1"/>
                <w:szCs w:val="21"/>
              </w:rPr>
            </w:pPr>
            <w:r>
              <w:rPr>
                <w:rFonts w:ascii="黑体" w:hAnsi="黑体" w:eastAsia="黑体"/>
                <w:color w:val="000000" w:themeColor="text1"/>
                <w:szCs w:val="21"/>
              </w:rPr>
              <w:t>营业注册执照</w:t>
            </w:r>
            <w:r>
              <w:rPr>
                <w:rFonts w:hint="eastAsia" w:ascii="黑体" w:hAnsi="黑体" w:eastAsia="黑体"/>
                <w:color w:val="000000" w:themeColor="text1"/>
                <w:szCs w:val="21"/>
              </w:rPr>
              <w:t>或事业单位法人证书</w:t>
            </w:r>
            <w:r>
              <w:rPr>
                <w:rFonts w:ascii="黑体" w:hAnsi="黑体" w:eastAsia="黑体"/>
                <w:color w:val="000000" w:themeColor="text1"/>
                <w:szCs w:val="21"/>
              </w:rPr>
              <w:t>号</w:t>
            </w:r>
            <w:r>
              <w:rPr>
                <w:rFonts w:hint="eastAsia" w:ascii="黑体" w:hAnsi="黑体" w:eastAsia="黑体"/>
                <w:color w:val="000000" w:themeColor="text1"/>
                <w:szCs w:val="21"/>
              </w:rPr>
              <w:t>：</w:t>
            </w:r>
            <w:r>
              <w:rPr>
                <w:rFonts w:hint="eastAsia"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5000" w:type="pct"/>
            <w:gridSpan w:val="5"/>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公司财务状况：（如需）                                  【价格单位：（人民币）元】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年  度</w:t>
            </w:r>
          </w:p>
        </w:tc>
        <w:tc>
          <w:tcPr>
            <w:tcW w:w="1391"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总资产（元）</w:t>
            </w:r>
          </w:p>
        </w:tc>
        <w:tc>
          <w:tcPr>
            <w:tcW w:w="1413" w:type="pct"/>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年营业额（元）</w:t>
            </w:r>
          </w:p>
        </w:tc>
        <w:tc>
          <w:tcPr>
            <w:tcW w:w="119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年净利润（元）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Cs w:val="21"/>
              </w:rPr>
            </w:pPr>
          </w:p>
        </w:tc>
        <w:tc>
          <w:tcPr>
            <w:tcW w:w="1391"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Cs w:val="21"/>
              </w:rPr>
            </w:pPr>
          </w:p>
        </w:tc>
        <w:tc>
          <w:tcPr>
            <w:tcW w:w="14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Cs w:val="21"/>
              </w:rPr>
            </w:pPr>
          </w:p>
        </w:tc>
        <w:tc>
          <w:tcPr>
            <w:tcW w:w="1197"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Cs w:val="21"/>
              </w:rPr>
            </w:pPr>
          </w:p>
        </w:tc>
        <w:tc>
          <w:tcPr>
            <w:tcW w:w="1391"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Cs w:val="21"/>
              </w:rPr>
            </w:pPr>
          </w:p>
        </w:tc>
        <w:tc>
          <w:tcPr>
            <w:tcW w:w="14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Cs w:val="21"/>
              </w:rPr>
            </w:pPr>
          </w:p>
        </w:tc>
        <w:tc>
          <w:tcPr>
            <w:tcW w:w="1197"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Cs w:val="21"/>
              </w:rPr>
            </w:pPr>
          </w:p>
        </w:tc>
      </w:tr>
    </w:tbl>
    <w:p>
      <w:pPr>
        <w:spacing w:before="156" w:beforeLines="50" w:after="156" w:afterLines="50" w:line="360" w:lineRule="auto"/>
        <w:rPr>
          <w:rFonts w:ascii="黑体" w:hAnsi="黑体" w:eastAsia="黑体"/>
          <w:color w:val="000000" w:themeColor="text1"/>
          <w:szCs w:val="21"/>
        </w:rPr>
      </w:pPr>
      <w:r>
        <w:rPr>
          <w:rFonts w:hint="eastAsia" w:ascii="黑体" w:hAnsi="黑体" w:eastAsia="黑体"/>
          <w:color w:val="000000" w:themeColor="text1"/>
          <w:szCs w:val="21"/>
        </w:rPr>
        <w:t>备注：需提供证明资料内容详见</w:t>
      </w:r>
      <w:r>
        <w:rPr>
          <w:rFonts w:hint="eastAsia" w:ascii="黑体" w:hAnsi="黑体" w:eastAsia="黑体"/>
          <w:color w:val="000000" w:themeColor="text1"/>
          <w:szCs w:val="21"/>
          <w:u w:val="single"/>
        </w:rPr>
        <w:t>（招标文件第五部分 评标方法、步骤、标准之附表三详细评审表相对应条款）</w:t>
      </w:r>
      <w:r>
        <w:rPr>
          <w:rFonts w:hint="eastAsia" w:ascii="黑体" w:hAnsi="黑体" w:eastAsia="黑体"/>
          <w:color w:val="000000" w:themeColor="text1"/>
          <w:szCs w:val="21"/>
        </w:rPr>
        <w:t>。</w:t>
      </w:r>
    </w:p>
    <w:p>
      <w:pPr>
        <w:pStyle w:val="28"/>
        <w:numPr>
          <w:ilvl w:val="0"/>
          <w:numId w:val="108"/>
        </w:numPr>
        <w:spacing w:after="156" w:afterLines="50" w:line="360" w:lineRule="auto"/>
        <w:ind w:firstLineChars="0"/>
        <w:rPr>
          <w:rFonts w:ascii="黑体" w:hAnsi="黑体" w:eastAsia="黑体"/>
          <w:color w:val="000000" w:themeColor="text1"/>
          <w:szCs w:val="21"/>
        </w:rPr>
      </w:pPr>
      <w:r>
        <w:rPr>
          <w:rFonts w:ascii="黑体" w:hAnsi="黑体" w:eastAsia="黑体"/>
          <w:color w:val="000000" w:themeColor="text1"/>
          <w:szCs w:val="21"/>
        </w:rPr>
        <w:t>投标人获得国家有关部门颁发的资质证明</w:t>
      </w:r>
      <w:r>
        <w:rPr>
          <w:rFonts w:hint="eastAsia" w:ascii="黑体" w:hAnsi="黑体" w:eastAsia="黑体"/>
          <w:color w:val="000000" w:themeColor="text1"/>
          <w:szCs w:val="21"/>
        </w:rPr>
        <w:t>或荣誉</w:t>
      </w:r>
      <w:r>
        <w:rPr>
          <w:rFonts w:ascii="黑体" w:hAnsi="黑体" w:eastAsia="黑体"/>
          <w:color w:val="000000" w:themeColor="text1"/>
          <w:szCs w:val="21"/>
        </w:rPr>
        <w:t>：</w:t>
      </w:r>
      <w:r>
        <w:rPr>
          <w:rFonts w:hint="eastAsia" w:ascii="黑体" w:hAnsi="黑体" w:eastAsia="黑体"/>
          <w:color w:val="000000" w:themeColor="text1"/>
          <w:szCs w:val="21"/>
        </w:rPr>
        <w:t>（如需）</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0" w:type="pct"/>
            <w:vAlign w:val="center"/>
          </w:tcPr>
          <w:p>
            <w:pPr>
              <w:spacing w:line="360" w:lineRule="auto"/>
              <w:jc w:val="center"/>
              <w:rPr>
                <w:rFonts w:ascii="黑体" w:hAnsi="黑体" w:eastAsia="黑体"/>
                <w:color w:val="000000" w:themeColor="text1"/>
                <w:szCs w:val="21"/>
              </w:rPr>
            </w:pPr>
            <w:r>
              <w:rPr>
                <w:rFonts w:ascii="黑体" w:hAnsi="黑体" w:eastAsia="黑体"/>
                <w:color w:val="000000" w:themeColor="text1"/>
                <w:szCs w:val="21"/>
              </w:rPr>
              <w:t>证书名称</w:t>
            </w:r>
          </w:p>
        </w:tc>
        <w:tc>
          <w:tcPr>
            <w:tcW w:w="1250" w:type="pct"/>
            <w:vAlign w:val="center"/>
          </w:tcPr>
          <w:p>
            <w:pPr>
              <w:spacing w:line="360" w:lineRule="auto"/>
              <w:jc w:val="center"/>
              <w:rPr>
                <w:rFonts w:ascii="黑体" w:hAnsi="黑体" w:eastAsia="黑体"/>
                <w:color w:val="000000" w:themeColor="text1"/>
                <w:szCs w:val="21"/>
              </w:rPr>
            </w:pPr>
            <w:r>
              <w:rPr>
                <w:rFonts w:ascii="黑体" w:hAnsi="黑体" w:eastAsia="黑体"/>
                <w:color w:val="000000" w:themeColor="text1"/>
                <w:szCs w:val="21"/>
              </w:rPr>
              <w:t>发证单位</w:t>
            </w:r>
          </w:p>
        </w:tc>
        <w:tc>
          <w:tcPr>
            <w:tcW w:w="1250" w:type="pct"/>
            <w:vAlign w:val="center"/>
          </w:tcPr>
          <w:p>
            <w:pPr>
              <w:spacing w:line="360" w:lineRule="auto"/>
              <w:jc w:val="center"/>
              <w:rPr>
                <w:rFonts w:ascii="黑体" w:hAnsi="黑体" w:eastAsia="黑体"/>
                <w:color w:val="000000" w:themeColor="text1"/>
                <w:szCs w:val="21"/>
              </w:rPr>
            </w:pPr>
            <w:r>
              <w:rPr>
                <w:rFonts w:ascii="黑体" w:hAnsi="黑体" w:eastAsia="黑体"/>
                <w:color w:val="000000" w:themeColor="text1"/>
                <w:szCs w:val="21"/>
              </w:rPr>
              <w:t>证书等级</w:t>
            </w:r>
          </w:p>
        </w:tc>
        <w:tc>
          <w:tcPr>
            <w:tcW w:w="1250" w:type="pct"/>
            <w:vAlign w:val="center"/>
          </w:tcPr>
          <w:p>
            <w:pPr>
              <w:spacing w:line="360" w:lineRule="auto"/>
              <w:jc w:val="center"/>
              <w:rPr>
                <w:rFonts w:ascii="黑体" w:hAnsi="黑体" w:eastAsia="黑体"/>
                <w:color w:val="000000" w:themeColor="text1"/>
                <w:szCs w:val="21"/>
              </w:rPr>
            </w:pPr>
            <w:r>
              <w:rPr>
                <w:rFonts w:ascii="黑体" w:hAnsi="黑体" w:eastAsia="黑体"/>
                <w:color w:val="000000" w:themeColor="text1"/>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0" w:type="pct"/>
          </w:tcPr>
          <w:p>
            <w:pPr>
              <w:spacing w:line="360" w:lineRule="auto"/>
              <w:rPr>
                <w:rFonts w:ascii="黑体" w:hAnsi="黑体" w:eastAsia="黑体"/>
                <w:color w:val="000000" w:themeColor="text1"/>
                <w:szCs w:val="21"/>
              </w:rPr>
            </w:pPr>
          </w:p>
        </w:tc>
        <w:tc>
          <w:tcPr>
            <w:tcW w:w="1250" w:type="pct"/>
          </w:tcPr>
          <w:p>
            <w:pPr>
              <w:spacing w:line="360" w:lineRule="auto"/>
              <w:rPr>
                <w:rFonts w:ascii="黑体" w:hAnsi="黑体" w:eastAsia="黑体"/>
                <w:color w:val="000000" w:themeColor="text1"/>
                <w:szCs w:val="21"/>
              </w:rPr>
            </w:pPr>
          </w:p>
        </w:tc>
        <w:tc>
          <w:tcPr>
            <w:tcW w:w="1250" w:type="pct"/>
          </w:tcPr>
          <w:p>
            <w:pPr>
              <w:spacing w:line="360" w:lineRule="auto"/>
              <w:rPr>
                <w:rFonts w:ascii="黑体" w:hAnsi="黑体" w:eastAsia="黑体"/>
                <w:color w:val="000000" w:themeColor="text1"/>
                <w:szCs w:val="21"/>
              </w:rPr>
            </w:pPr>
          </w:p>
        </w:tc>
        <w:tc>
          <w:tcPr>
            <w:tcW w:w="1250" w:type="pct"/>
          </w:tcPr>
          <w:p>
            <w:pPr>
              <w:spacing w:line="360" w:lineRule="auto"/>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0" w:type="pct"/>
          </w:tcPr>
          <w:p>
            <w:pPr>
              <w:spacing w:line="360" w:lineRule="auto"/>
              <w:rPr>
                <w:rFonts w:ascii="黑体" w:hAnsi="黑体" w:eastAsia="黑体"/>
                <w:color w:val="000000" w:themeColor="text1"/>
                <w:szCs w:val="21"/>
              </w:rPr>
            </w:pPr>
          </w:p>
        </w:tc>
        <w:tc>
          <w:tcPr>
            <w:tcW w:w="1250" w:type="pct"/>
          </w:tcPr>
          <w:p>
            <w:pPr>
              <w:spacing w:line="360" w:lineRule="auto"/>
              <w:rPr>
                <w:rFonts w:ascii="黑体" w:hAnsi="黑体" w:eastAsia="黑体"/>
                <w:color w:val="000000" w:themeColor="text1"/>
                <w:szCs w:val="21"/>
              </w:rPr>
            </w:pPr>
          </w:p>
        </w:tc>
        <w:tc>
          <w:tcPr>
            <w:tcW w:w="1250" w:type="pct"/>
          </w:tcPr>
          <w:p>
            <w:pPr>
              <w:spacing w:line="360" w:lineRule="auto"/>
              <w:rPr>
                <w:rFonts w:ascii="黑体" w:hAnsi="黑体" w:eastAsia="黑体"/>
                <w:color w:val="000000" w:themeColor="text1"/>
                <w:szCs w:val="21"/>
              </w:rPr>
            </w:pPr>
          </w:p>
        </w:tc>
        <w:tc>
          <w:tcPr>
            <w:tcW w:w="1250" w:type="pct"/>
          </w:tcPr>
          <w:p>
            <w:pPr>
              <w:spacing w:line="360" w:lineRule="auto"/>
              <w:rPr>
                <w:rFonts w:ascii="黑体" w:hAnsi="黑体" w:eastAsia="黑体"/>
                <w:color w:val="000000" w:themeColor="text1"/>
                <w:szCs w:val="21"/>
              </w:rPr>
            </w:pPr>
          </w:p>
        </w:tc>
      </w:tr>
    </w:tbl>
    <w:p>
      <w:pPr>
        <w:spacing w:before="156" w:beforeLines="50" w:line="360" w:lineRule="auto"/>
        <w:rPr>
          <w:rFonts w:ascii="黑体" w:hAnsi="黑体" w:eastAsia="黑体"/>
          <w:color w:val="000000" w:themeColor="text1"/>
          <w:szCs w:val="21"/>
        </w:rPr>
      </w:pPr>
      <w:r>
        <w:rPr>
          <w:rFonts w:hint="eastAsia" w:ascii="黑体" w:hAnsi="黑体" w:eastAsia="黑体"/>
          <w:color w:val="000000" w:themeColor="text1"/>
          <w:szCs w:val="21"/>
        </w:rPr>
        <w:t>备注：需提供证明资料内容详见</w:t>
      </w:r>
      <w:r>
        <w:rPr>
          <w:rFonts w:hint="eastAsia" w:ascii="黑体" w:hAnsi="黑体" w:eastAsia="黑体"/>
          <w:color w:val="000000" w:themeColor="text1"/>
          <w:szCs w:val="21"/>
          <w:u w:val="single"/>
        </w:rPr>
        <w:t>（招标文件第五部分 评标方法、步骤、标准之附表三详细评审表相对应条款）</w:t>
      </w:r>
      <w:r>
        <w:rPr>
          <w:rFonts w:hint="eastAsia" w:ascii="黑体" w:hAnsi="黑体" w:eastAsia="黑体"/>
          <w:color w:val="000000" w:themeColor="text1"/>
          <w:szCs w:val="21"/>
        </w:rPr>
        <w:t>。</w:t>
      </w:r>
    </w:p>
    <w:p>
      <w:pPr>
        <w:spacing w:before="156" w:beforeLines="50" w:after="468" w:afterLines="150" w:line="360" w:lineRule="auto"/>
        <w:rPr>
          <w:rFonts w:ascii="黑体" w:hAnsi="黑体" w:eastAsia="黑体" w:cs="Times New Roman"/>
          <w:color w:val="000000" w:themeColor="text1"/>
          <w:szCs w:val="21"/>
        </w:rPr>
      </w:pPr>
      <w:r>
        <w:rPr>
          <w:rFonts w:hint="eastAsia" w:ascii="黑体" w:hAnsi="黑体" w:eastAsia="黑体" w:cs="Times New Roman"/>
          <w:color w:val="000000" w:themeColor="text1"/>
          <w:szCs w:val="21"/>
        </w:rPr>
        <w:t>兹证明上述声明是真实、正确的，并提供了全部能提供的资料和数据，我方同意遵照贵方要求出示有关证明文件。</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hint="eastAsia"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hint="eastAsia"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64" w:name="_Toc391627761"/>
      <w:bookmarkStart w:id="65" w:name="_Toc405313965"/>
      <w:bookmarkStart w:id="66" w:name="_Toc32240049"/>
      <w:r>
        <w:rPr>
          <w:rStyle w:val="22"/>
          <w:rFonts w:hint="eastAsia" w:ascii="黑体" w:hAnsi="黑体" w:eastAsia="黑体"/>
          <w:b/>
          <w:bCs w:val="0"/>
          <w:color w:val="000000" w:themeColor="text1"/>
          <w:spacing w:val="12"/>
          <w:sz w:val="21"/>
        </w:rPr>
        <w:t>附件10</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承诺书</w:t>
      </w:r>
      <w:bookmarkEnd w:id="64"/>
      <w:bookmarkEnd w:id="65"/>
      <w:bookmarkEnd w:id="66"/>
    </w:p>
    <w:p>
      <w:pPr>
        <w:spacing w:before="156" w:beforeLines="5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承诺书</w:t>
      </w:r>
    </w:p>
    <w:p>
      <w:pPr>
        <w:pStyle w:val="34"/>
        <w:ind w:firstLine="441"/>
        <w:rPr>
          <w:rFonts w:ascii="黑体" w:hAnsi="黑体" w:eastAsia="黑体"/>
          <w:color w:val="000000" w:themeColor="text1"/>
          <w:spacing w:val="2"/>
          <w:sz w:val="21"/>
          <w:szCs w:val="21"/>
        </w:rPr>
      </w:pPr>
      <w:bookmarkStart w:id="67" w:name="_Toc313537922"/>
      <w:r>
        <w:rPr>
          <w:rFonts w:ascii="黑体" w:hAnsi="黑体" w:eastAsia="黑体"/>
          <w:color w:val="000000" w:themeColor="text1"/>
          <w:spacing w:val="2"/>
          <w:sz w:val="21"/>
          <w:szCs w:val="21"/>
        </w:rPr>
        <w:t>我方已完整阅读了</w:t>
      </w:r>
      <w:r>
        <w:rPr>
          <w:rFonts w:ascii="黑体" w:hAnsi="黑体" w:eastAsia="黑体"/>
          <w:color w:val="000000" w:themeColor="text1"/>
          <w:spacing w:val="2"/>
          <w:sz w:val="21"/>
          <w:szCs w:val="21"/>
          <w:u w:val="single"/>
        </w:rPr>
        <w:t xml:space="preserve">    </w:t>
      </w:r>
      <w:r>
        <w:rPr>
          <w:rFonts w:hint="eastAsia" w:ascii="黑体" w:hAnsi="黑体" w:eastAsia="黑体"/>
          <w:color w:val="000000" w:themeColor="text1"/>
          <w:spacing w:val="2"/>
          <w:sz w:val="21"/>
          <w:szCs w:val="21"/>
          <w:u w:val="single"/>
        </w:rPr>
        <w:t>（</w:t>
      </w:r>
      <w:r>
        <w:rPr>
          <w:rFonts w:hint="eastAsia" w:ascii="黑体" w:hAnsi="黑体" w:eastAsia="黑体"/>
          <w:b/>
          <w:color w:val="000000" w:themeColor="text1"/>
          <w:spacing w:val="2"/>
          <w:sz w:val="21"/>
          <w:szCs w:val="21"/>
          <w:u w:val="single"/>
        </w:rPr>
        <w:t>项目名称</w:t>
      </w:r>
      <w:r>
        <w:rPr>
          <w:rFonts w:hint="eastAsia" w:ascii="黑体" w:hAnsi="黑体" w:eastAsia="黑体"/>
          <w:color w:val="000000" w:themeColor="text1"/>
          <w:spacing w:val="2"/>
          <w:sz w:val="21"/>
          <w:szCs w:val="21"/>
          <w:u w:val="single"/>
        </w:rPr>
        <w:t>）</w:t>
      </w:r>
      <w:r>
        <w:rPr>
          <w:rFonts w:ascii="黑体" w:hAnsi="黑体" w:eastAsia="黑体"/>
          <w:color w:val="000000" w:themeColor="text1"/>
          <w:spacing w:val="2"/>
          <w:sz w:val="21"/>
          <w:szCs w:val="21"/>
          <w:u w:val="single"/>
        </w:rPr>
        <w:t xml:space="preserve">   </w:t>
      </w:r>
      <w:r>
        <w:rPr>
          <w:rFonts w:ascii="黑体" w:hAnsi="黑体" w:eastAsia="黑体"/>
          <w:color w:val="000000" w:themeColor="text1"/>
          <w:spacing w:val="2"/>
          <w:sz w:val="21"/>
          <w:szCs w:val="21"/>
        </w:rPr>
        <w:t>项目（</w:t>
      </w:r>
      <w:r>
        <w:rPr>
          <w:rFonts w:hint="eastAsia" w:ascii="黑体" w:hAnsi="黑体" w:eastAsia="黑体"/>
          <w:color w:val="000000" w:themeColor="text1"/>
          <w:spacing w:val="2"/>
          <w:sz w:val="21"/>
          <w:szCs w:val="21"/>
        </w:rPr>
        <w:t>项目</w:t>
      </w:r>
      <w:r>
        <w:rPr>
          <w:rFonts w:ascii="黑体" w:hAnsi="黑体" w:eastAsia="黑体"/>
          <w:color w:val="000000" w:themeColor="text1"/>
          <w:spacing w:val="2"/>
          <w:sz w:val="21"/>
          <w:szCs w:val="21"/>
        </w:rPr>
        <w:t>编号：</w:t>
      </w:r>
      <w:r>
        <w:rPr>
          <w:rFonts w:ascii="黑体" w:hAnsi="黑体" w:eastAsia="黑体"/>
          <w:color w:val="000000" w:themeColor="text1"/>
          <w:spacing w:val="2"/>
          <w:sz w:val="21"/>
          <w:szCs w:val="21"/>
          <w:u w:val="single"/>
        </w:rPr>
        <w:t xml:space="preserve">            </w:t>
      </w:r>
      <w:r>
        <w:rPr>
          <w:rFonts w:ascii="黑体" w:hAnsi="黑体" w:eastAsia="黑体"/>
          <w:color w:val="000000" w:themeColor="text1"/>
          <w:spacing w:val="2"/>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67"/>
      <w:r>
        <w:rPr>
          <w:rFonts w:ascii="黑体" w:hAnsi="黑体" w:eastAsia="黑体"/>
          <w:color w:val="000000" w:themeColor="text1"/>
          <w:spacing w:val="2"/>
          <w:sz w:val="21"/>
          <w:szCs w:val="21"/>
        </w:rPr>
        <w:cr/>
      </w:r>
    </w:p>
    <w:p>
      <w:pPr>
        <w:pStyle w:val="34"/>
        <w:ind w:firstLine="0" w:firstLineChars="0"/>
        <w:rPr>
          <w:rFonts w:ascii="黑体" w:hAnsi="黑体" w:eastAsia="黑体"/>
          <w:color w:val="000000" w:themeColor="text1"/>
          <w:spacing w:val="2"/>
          <w:sz w:val="2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5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line="360" w:lineRule="auto"/>
              <w:rPr>
                <w:rFonts w:ascii="黑体" w:hAnsi="黑体" w:eastAsia="黑体"/>
                <w:color w:val="000000" w:themeColor="text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line="360" w:lineRule="auto"/>
              <w:rPr>
                <w:rFonts w:ascii="黑体" w:hAnsi="黑体" w:eastAsia="黑体"/>
                <w:color w:val="000000" w:themeColor="text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投标人法定代表人或被授权人（签名或盖私章）：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line="360" w:lineRule="auto"/>
              <w:rPr>
                <w:rFonts w:ascii="黑体" w:hAnsi="黑体" w:eastAsia="黑体"/>
                <w:color w:val="000000" w:themeColor="text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r>
    </w:tbl>
    <w:p>
      <w:pPr>
        <w:spacing w:line="360" w:lineRule="auto"/>
        <w:rPr>
          <w:rFonts w:ascii="黑体" w:hAnsi="黑体" w:eastAsia="黑体"/>
          <w:color w:val="000000" w:themeColor="text1"/>
          <w:szCs w:val="21"/>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68" w:name="_Toc391627762"/>
      <w:bookmarkStart w:id="69" w:name="_Toc405313966"/>
      <w:bookmarkStart w:id="70" w:name="_Toc32240050"/>
      <w:r>
        <w:rPr>
          <w:rStyle w:val="22"/>
          <w:rFonts w:hint="eastAsia" w:ascii="黑体" w:hAnsi="黑体" w:eastAsia="黑体"/>
          <w:b/>
          <w:bCs w:val="0"/>
          <w:color w:val="000000" w:themeColor="text1"/>
          <w:spacing w:val="12"/>
          <w:sz w:val="21"/>
        </w:rPr>
        <w:t>附件11</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招标代理服务费承诺书</w:t>
      </w:r>
      <w:bookmarkEnd w:id="68"/>
      <w:bookmarkEnd w:id="69"/>
      <w:bookmarkEnd w:id="70"/>
    </w:p>
    <w:p>
      <w:pPr>
        <w:spacing w:before="312" w:beforeLines="100" w:after="468" w:afterLines="1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招标代理服务费承诺书</w:t>
      </w:r>
    </w:p>
    <w:p>
      <w:pPr>
        <w:spacing w:before="468" w:beforeLines="150" w:after="312" w:afterLines="100" w:line="360" w:lineRule="auto"/>
        <w:rPr>
          <w:rFonts w:ascii="黑体" w:hAnsi="黑体" w:eastAsia="黑体" w:cs="Times New Roman"/>
          <w:color w:val="000000" w:themeColor="text1"/>
          <w:szCs w:val="21"/>
          <w:lang w:val="zh-CN"/>
        </w:rPr>
      </w:pPr>
      <w:r>
        <w:rPr>
          <w:rFonts w:hint="eastAsia" w:ascii="黑体" w:hAnsi="黑体" w:eastAsia="黑体" w:cs="Times New Roman"/>
          <w:color w:val="000000" w:themeColor="text1"/>
        </w:rPr>
        <w:t>致：广东有德招标采购有限公司</w:t>
      </w:r>
    </w:p>
    <w:p>
      <w:pPr>
        <w:pStyle w:val="34"/>
        <w:spacing w:line="520" w:lineRule="exact"/>
        <w:ind w:firstLine="433"/>
        <w:rPr>
          <w:rFonts w:ascii="黑体" w:hAnsi="黑体" w:eastAsia="黑体"/>
          <w:color w:val="000000" w:themeColor="text1"/>
          <w:sz w:val="21"/>
          <w:szCs w:val="21"/>
        </w:rPr>
      </w:pPr>
      <w:r>
        <w:rPr>
          <w:rFonts w:hint="eastAsia" w:ascii="黑体" w:hAnsi="黑体" w:eastAsia="黑体" w:cstheme="minorBidi"/>
          <w:bCs/>
          <w:color w:val="000000" w:themeColor="text1"/>
          <w:sz w:val="21"/>
          <w:szCs w:val="21"/>
        </w:rPr>
        <w:t>我单位在贵司代理的</w:t>
      </w:r>
      <w:r>
        <w:rPr>
          <w:rFonts w:ascii="黑体" w:hAnsi="黑体" w:eastAsia="黑体" w:cstheme="minorBidi"/>
          <w:bCs/>
          <w:color w:val="000000" w:themeColor="text1"/>
          <w:sz w:val="21"/>
          <w:szCs w:val="21"/>
          <w:u w:val="single"/>
        </w:rPr>
        <w:t xml:space="preserve">     </w:t>
      </w:r>
      <w:r>
        <w:rPr>
          <w:rFonts w:ascii="黑体" w:hAnsi="黑体" w:eastAsia="黑体" w:cstheme="minorBidi"/>
          <w:b/>
          <w:bCs/>
          <w:color w:val="000000" w:themeColor="text1"/>
          <w:sz w:val="21"/>
          <w:szCs w:val="21"/>
          <w:u w:val="single"/>
        </w:rPr>
        <w:t xml:space="preserve"> </w:t>
      </w:r>
      <w:r>
        <w:rPr>
          <w:rFonts w:hint="eastAsia" w:ascii="黑体" w:hAnsi="黑体" w:eastAsia="黑体" w:cstheme="minorBidi"/>
          <w:b/>
          <w:bCs/>
          <w:color w:val="000000" w:themeColor="text1"/>
          <w:sz w:val="21"/>
          <w:szCs w:val="21"/>
          <w:u w:val="single"/>
        </w:rPr>
        <w:t>（项目名称）</w:t>
      </w:r>
      <w:r>
        <w:rPr>
          <w:rFonts w:ascii="黑体" w:hAnsi="黑体" w:eastAsia="黑体" w:cstheme="minorBidi"/>
          <w:b/>
          <w:bCs/>
          <w:color w:val="000000" w:themeColor="text1"/>
          <w:sz w:val="21"/>
          <w:szCs w:val="21"/>
          <w:u w:val="single"/>
        </w:rPr>
        <w:t xml:space="preserve"> </w:t>
      </w:r>
      <w:r>
        <w:rPr>
          <w:rFonts w:ascii="黑体" w:hAnsi="黑体" w:eastAsia="黑体" w:cstheme="minorBidi"/>
          <w:bCs/>
          <w:color w:val="000000" w:themeColor="text1"/>
          <w:sz w:val="21"/>
          <w:szCs w:val="21"/>
          <w:u w:val="single"/>
        </w:rPr>
        <w:t xml:space="preserve">    </w:t>
      </w:r>
      <w:r>
        <w:rPr>
          <w:rFonts w:ascii="黑体" w:hAnsi="黑体" w:eastAsia="黑体" w:cstheme="minorBidi"/>
          <w:bCs/>
          <w:color w:val="000000" w:themeColor="text1"/>
          <w:sz w:val="21"/>
          <w:szCs w:val="21"/>
        </w:rPr>
        <w:t>(</w:t>
      </w:r>
      <w:r>
        <w:rPr>
          <w:rFonts w:hint="eastAsia" w:ascii="黑体" w:hAnsi="黑体" w:eastAsia="黑体" w:cstheme="minorBidi"/>
          <w:bCs/>
          <w:color w:val="000000" w:themeColor="text1"/>
          <w:sz w:val="21"/>
          <w:szCs w:val="21"/>
        </w:rPr>
        <w:t>项目编号：</w:t>
      </w:r>
      <w:r>
        <w:rPr>
          <w:rFonts w:ascii="黑体" w:hAnsi="黑体" w:eastAsia="黑体" w:cstheme="minorBidi"/>
          <w:bCs/>
          <w:color w:val="000000" w:themeColor="text1"/>
          <w:sz w:val="21"/>
          <w:szCs w:val="21"/>
          <w:u w:val="single"/>
        </w:rPr>
        <w:t xml:space="preserve">          </w:t>
      </w:r>
      <w:r>
        <w:rPr>
          <w:rFonts w:ascii="黑体" w:hAnsi="黑体" w:eastAsia="黑体" w:cstheme="minorBidi"/>
          <w:bCs/>
          <w:color w:val="000000" w:themeColor="text1"/>
          <w:sz w:val="21"/>
          <w:szCs w:val="21"/>
        </w:rPr>
        <w:t>)招标中若获中标，我们保证在领取中标通知书原件的同时按招标文件的规定，以电汇、现金或经贵公司认可的一种方式，向贵公司即</w:t>
      </w:r>
      <w:r>
        <w:rPr>
          <w:rFonts w:ascii="黑体" w:hAnsi="黑体" w:eastAsia="黑体" w:cstheme="minorBidi"/>
          <w:bCs/>
          <w:color w:val="000000" w:themeColor="text1"/>
          <w:sz w:val="21"/>
          <w:szCs w:val="21"/>
          <w:u w:val="single"/>
        </w:rPr>
        <w:t xml:space="preserve">  </w:t>
      </w:r>
      <w:r>
        <w:rPr>
          <w:rFonts w:hint="eastAsia" w:ascii="黑体" w:hAnsi="黑体" w:eastAsia="黑体" w:cstheme="minorBidi"/>
          <w:bCs/>
          <w:color w:val="000000" w:themeColor="text1"/>
          <w:sz w:val="21"/>
          <w:szCs w:val="21"/>
          <w:u w:val="single"/>
        </w:rPr>
        <w:t>广东有德招标采购有限公司</w:t>
      </w:r>
      <w:r>
        <w:rPr>
          <w:rFonts w:ascii="黑体" w:hAnsi="黑体" w:eastAsia="黑体" w:cstheme="minorBidi"/>
          <w:bCs/>
          <w:color w:val="000000" w:themeColor="text1"/>
          <w:sz w:val="21"/>
          <w:szCs w:val="21"/>
          <w:u w:val="single"/>
        </w:rPr>
        <w:t xml:space="preserve"> </w:t>
      </w:r>
      <w:r>
        <w:rPr>
          <w:rFonts w:hint="eastAsia" w:ascii="黑体" w:hAnsi="黑体" w:eastAsia="黑体" w:cstheme="minorBidi"/>
          <w:bCs/>
          <w:color w:val="000000" w:themeColor="text1"/>
          <w:sz w:val="21"/>
          <w:szCs w:val="21"/>
        </w:rPr>
        <w:t>指定的银行账号，一次性支付招标代理服务费</w:t>
      </w:r>
      <w:r>
        <w:rPr>
          <w:rFonts w:hint="eastAsia" w:ascii="黑体" w:hAnsi="黑体" w:eastAsia="黑体" w:cstheme="minorBidi"/>
          <w:color w:val="000000" w:themeColor="text1"/>
          <w:sz w:val="21"/>
          <w:szCs w:val="21"/>
        </w:rPr>
        <w:t>。</w:t>
      </w:r>
    </w:p>
    <w:p>
      <w:pPr>
        <w:pStyle w:val="34"/>
        <w:spacing w:line="520" w:lineRule="exact"/>
        <w:ind w:firstLine="0" w:firstLineChars="0"/>
        <w:rPr>
          <w:rFonts w:ascii="黑体" w:hAnsi="黑体" w:eastAsia="黑体"/>
          <w:color w:val="000000" w:themeColor="text1"/>
          <w:sz w:val="21"/>
          <w:szCs w:val="21"/>
        </w:rPr>
      </w:pPr>
    </w:p>
    <w:p>
      <w:pPr>
        <w:pStyle w:val="34"/>
        <w:spacing w:line="520" w:lineRule="exact"/>
        <w:ind w:firstLine="433"/>
        <w:rPr>
          <w:rFonts w:ascii="黑体" w:hAnsi="黑体" w:eastAsia="黑体"/>
          <w:color w:val="000000" w:themeColor="text1"/>
          <w:sz w:val="21"/>
          <w:szCs w:val="21"/>
        </w:rPr>
      </w:pPr>
      <w:r>
        <w:rPr>
          <w:rFonts w:hint="eastAsia" w:ascii="黑体" w:hAnsi="黑体" w:eastAsia="黑体"/>
          <w:color w:val="000000" w:themeColor="text1"/>
          <w:sz w:val="21"/>
          <w:szCs w:val="21"/>
        </w:rPr>
        <w:t>特此承诺。</w:t>
      </w:r>
    </w:p>
    <w:p>
      <w:pPr>
        <w:spacing w:after="160"/>
        <w:rPr>
          <w:rFonts w:ascii="黑体" w:hAnsi="黑体" w:eastAsia="黑体"/>
          <w:color w:val="000000" w:themeColor="text1"/>
        </w:rPr>
      </w:pPr>
    </w:p>
    <w:p>
      <w:pPr>
        <w:pStyle w:val="34"/>
        <w:spacing w:line="520" w:lineRule="exact"/>
        <w:ind w:firstLine="0" w:firstLineChars="0"/>
        <w:rPr>
          <w:rFonts w:ascii="黑体" w:hAnsi="黑体" w:eastAsia="黑体"/>
          <w:color w:val="000000" w:themeColor="text1"/>
          <w:sz w:val="21"/>
          <w:szCs w:val="21"/>
        </w:rPr>
      </w:pPr>
    </w:p>
    <w:p>
      <w:pPr>
        <w:pStyle w:val="34"/>
        <w:spacing w:line="520" w:lineRule="exact"/>
        <w:ind w:firstLine="0" w:firstLineChars="0"/>
        <w:rPr>
          <w:rFonts w:ascii="黑体" w:hAnsi="黑体" w:eastAsia="黑体"/>
          <w:color w:val="000000" w:themeColor="text1"/>
          <w:sz w:val="2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5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line="360" w:lineRule="auto"/>
              <w:rPr>
                <w:rFonts w:ascii="黑体" w:hAnsi="黑体" w:eastAsia="黑体"/>
                <w:color w:val="000000" w:themeColor="text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line="360" w:lineRule="auto"/>
              <w:rPr>
                <w:rFonts w:ascii="黑体" w:hAnsi="黑体" w:eastAsia="黑体"/>
                <w:color w:val="000000" w:themeColor="text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投标人法定代表人或被授权人（签名或盖私章）：</w:t>
            </w:r>
            <w:r>
              <w:rPr>
                <w:rFonts w:ascii="黑体" w:hAnsi="黑体" w:eastAsia="黑体"/>
                <w:color w:val="000000" w:themeColor="text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line="360" w:lineRule="auto"/>
              <w:rPr>
                <w:rFonts w:ascii="黑体" w:hAnsi="黑体" w:eastAsia="黑体"/>
                <w:color w:val="000000" w:themeColor="text1"/>
                <w:szCs w:val="21"/>
              </w:rPr>
            </w:pPr>
          </w:p>
        </w:tc>
        <w:tc>
          <w:tcPr>
            <w:tcW w:w="5726"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承诺日期：</w:t>
            </w:r>
            <w:r>
              <w:rPr>
                <w:rFonts w:ascii="黑体" w:hAnsi="黑体" w:eastAsia="黑体"/>
                <w:color w:val="000000" w:themeColor="text1"/>
                <w:szCs w:val="21"/>
                <w:u w:val="single"/>
              </w:rPr>
              <w:t xml:space="preserve">              年            月          日</w:t>
            </w:r>
          </w:p>
        </w:tc>
      </w:tr>
    </w:tbl>
    <w:p>
      <w:pPr>
        <w:pStyle w:val="34"/>
        <w:spacing w:line="520" w:lineRule="exact"/>
        <w:ind w:firstLine="0" w:firstLineChars="0"/>
        <w:rPr>
          <w:rFonts w:ascii="黑体" w:hAnsi="黑体" w:eastAsia="黑体"/>
          <w:color w:val="000000" w:themeColor="text1"/>
          <w:sz w:val="21"/>
          <w:szCs w:val="21"/>
        </w:rPr>
      </w:pPr>
    </w:p>
    <w:p>
      <w:pPr>
        <w:rPr>
          <w:rFonts w:ascii="黑体" w:hAnsi="黑体" w:eastAsia="黑体"/>
          <w:color w:val="000000" w:themeColor="text1"/>
        </w:rPr>
      </w:pPr>
    </w:p>
    <w:p>
      <w:pPr>
        <w:spacing w:line="360" w:lineRule="auto"/>
        <w:rPr>
          <w:rFonts w:ascii="黑体" w:hAnsi="黑体" w:eastAsia="黑体"/>
          <w:color w:val="000000" w:themeColor="text1"/>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71" w:name="_Toc391627763"/>
      <w:bookmarkStart w:id="72" w:name="_Toc405313967"/>
      <w:bookmarkStart w:id="73" w:name="_Toc32240051"/>
      <w:r>
        <w:rPr>
          <w:rStyle w:val="22"/>
          <w:rFonts w:hint="eastAsia" w:ascii="黑体" w:hAnsi="黑体" w:eastAsia="黑体"/>
          <w:b/>
          <w:bCs w:val="0"/>
          <w:color w:val="000000" w:themeColor="text1"/>
          <w:spacing w:val="12"/>
          <w:sz w:val="21"/>
        </w:rPr>
        <w:t>附件12</w:t>
      </w:r>
      <w:r>
        <w:rPr>
          <w:rStyle w:val="22"/>
          <w:rFonts w:ascii="黑体" w:hAnsi="黑体" w:eastAsia="黑体"/>
          <w:b/>
          <w:bCs w:val="0"/>
          <w:color w:val="000000" w:themeColor="text1"/>
          <w:spacing w:val="12"/>
          <w:sz w:val="21"/>
        </w:rPr>
        <w:t xml:space="preserve">  商务差异表</w:t>
      </w:r>
      <w:bookmarkEnd w:id="71"/>
      <w:bookmarkEnd w:id="72"/>
      <w:bookmarkEnd w:id="73"/>
    </w:p>
    <w:p>
      <w:pPr>
        <w:spacing w:before="312" w:beforeLines="100" w:after="468" w:afterLines="1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商务差异表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567"/>
        <w:gridCol w:w="2700"/>
        <w:gridCol w:w="1409"/>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000" w:type="pct"/>
            <w:gridSpan w:val="5"/>
            <w:vAlign w:val="center"/>
          </w:tcPr>
          <w:p>
            <w:pPr>
              <w:spacing w:line="360" w:lineRule="auto"/>
              <w:jc w:val="left"/>
              <w:rPr>
                <w:rFonts w:ascii="黑体" w:hAnsi="黑体" w:eastAsia="黑体"/>
                <w:b/>
                <w:bCs/>
                <w:color w:val="000000" w:themeColor="text1"/>
                <w:szCs w:val="21"/>
              </w:rPr>
            </w:pPr>
            <w:r>
              <w:rPr>
                <w:rFonts w:hint="eastAsia" w:ascii="黑体" w:hAnsi="黑体" w:eastAsia="黑体"/>
                <w:b/>
                <w:bCs/>
                <w:color w:val="000000" w:themeColor="text1"/>
                <w:szCs w:val="21"/>
              </w:rPr>
              <w:t>项目名称：</w:t>
            </w:r>
            <w:r>
              <w:rPr>
                <w:rFonts w:ascii="黑体" w:hAnsi="黑体" w:eastAsia="黑体"/>
                <w:b/>
                <w:bCs/>
                <w:color w:val="000000" w:themeColor="text1"/>
                <w:szCs w:val="21"/>
                <w:u w:val="single"/>
              </w:rPr>
              <w:t xml:space="preserve">                              </w:t>
            </w:r>
            <w:r>
              <w:rPr>
                <w:rFonts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82" w:type="pct"/>
            <w:vAlign w:val="center"/>
          </w:tcPr>
          <w:p>
            <w:pPr>
              <w:jc w:val="center"/>
              <w:rPr>
                <w:rFonts w:ascii="黑体" w:hAnsi="黑体" w:eastAsia="黑体"/>
                <w:b/>
                <w:bCs/>
                <w:color w:val="000000" w:themeColor="text1"/>
                <w:szCs w:val="21"/>
              </w:rPr>
            </w:pPr>
            <w:r>
              <w:rPr>
                <w:rFonts w:hint="eastAsia" w:ascii="黑体" w:hAnsi="黑体" w:eastAsia="黑体"/>
                <w:b/>
                <w:bCs/>
                <w:color w:val="000000" w:themeColor="text1"/>
                <w:szCs w:val="21"/>
              </w:rPr>
              <w:t>序号</w:t>
            </w:r>
          </w:p>
        </w:tc>
        <w:tc>
          <w:tcPr>
            <w:tcW w:w="1505" w:type="pct"/>
            <w:vAlign w:val="center"/>
          </w:tcPr>
          <w:p>
            <w:pPr>
              <w:jc w:val="center"/>
              <w:rPr>
                <w:rFonts w:ascii="黑体" w:hAnsi="黑体" w:eastAsia="黑体"/>
                <w:b/>
                <w:bCs/>
                <w:color w:val="000000" w:themeColor="text1"/>
                <w:szCs w:val="21"/>
              </w:rPr>
            </w:pPr>
            <w:r>
              <w:rPr>
                <w:rFonts w:hint="eastAsia" w:ascii="黑体" w:hAnsi="黑体" w:eastAsia="黑体"/>
                <w:b/>
                <w:bCs/>
                <w:color w:val="000000" w:themeColor="text1"/>
                <w:szCs w:val="21"/>
              </w:rPr>
              <w:t>招标文件要求</w:t>
            </w:r>
          </w:p>
        </w:tc>
        <w:tc>
          <w:tcPr>
            <w:tcW w:w="1583" w:type="pct"/>
            <w:vAlign w:val="center"/>
          </w:tcPr>
          <w:p>
            <w:pPr>
              <w:jc w:val="center"/>
              <w:rPr>
                <w:rFonts w:ascii="黑体" w:hAnsi="黑体" w:eastAsia="黑体"/>
                <w:b/>
                <w:bCs/>
                <w:color w:val="000000" w:themeColor="text1"/>
                <w:szCs w:val="21"/>
              </w:rPr>
            </w:pPr>
            <w:r>
              <w:rPr>
                <w:rFonts w:hint="eastAsia" w:ascii="黑体" w:hAnsi="黑体" w:eastAsia="黑体"/>
                <w:b/>
                <w:bCs/>
                <w:color w:val="000000" w:themeColor="text1"/>
                <w:szCs w:val="21"/>
              </w:rPr>
              <w:t>投标文件响应内容</w:t>
            </w:r>
          </w:p>
        </w:tc>
        <w:tc>
          <w:tcPr>
            <w:tcW w:w="826" w:type="pct"/>
            <w:vAlign w:val="center"/>
          </w:tcPr>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偏离情况</w:t>
            </w:r>
          </w:p>
        </w:tc>
        <w:tc>
          <w:tcPr>
            <w:tcW w:w="604" w:type="pct"/>
            <w:vAlign w:val="center"/>
          </w:tcPr>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82" w:type="pct"/>
            <w:vAlign w:val="center"/>
          </w:tcPr>
          <w:p>
            <w:pPr>
              <w:spacing w:line="360" w:lineRule="auto"/>
              <w:jc w:val="center"/>
              <w:rPr>
                <w:rFonts w:ascii="黑体" w:hAnsi="黑体" w:eastAsia="黑体"/>
                <w:color w:val="000000" w:themeColor="text1"/>
                <w:szCs w:val="21"/>
              </w:rPr>
            </w:pPr>
          </w:p>
        </w:tc>
        <w:tc>
          <w:tcPr>
            <w:tcW w:w="1505" w:type="pct"/>
            <w:vAlign w:val="center"/>
          </w:tcPr>
          <w:p>
            <w:pPr>
              <w:spacing w:line="360" w:lineRule="auto"/>
              <w:jc w:val="center"/>
              <w:rPr>
                <w:rFonts w:ascii="黑体" w:hAnsi="黑体" w:eastAsia="黑体"/>
                <w:color w:val="000000" w:themeColor="text1"/>
                <w:szCs w:val="21"/>
              </w:rPr>
            </w:pPr>
          </w:p>
        </w:tc>
        <w:tc>
          <w:tcPr>
            <w:tcW w:w="1583" w:type="pct"/>
            <w:vAlign w:val="center"/>
          </w:tcPr>
          <w:p>
            <w:pPr>
              <w:pStyle w:val="15"/>
              <w:jc w:val="center"/>
              <w:rPr>
                <w:rFonts w:ascii="黑体" w:hAnsi="黑体"/>
                <w:color w:val="000000" w:themeColor="text1"/>
              </w:rPr>
            </w:pPr>
          </w:p>
        </w:tc>
        <w:tc>
          <w:tcPr>
            <w:tcW w:w="826" w:type="pct"/>
            <w:vAlign w:val="center"/>
          </w:tcPr>
          <w:p>
            <w:pPr>
              <w:spacing w:line="360" w:lineRule="auto"/>
              <w:jc w:val="center"/>
              <w:rPr>
                <w:rFonts w:ascii="黑体" w:hAnsi="黑体" w:eastAsia="黑体"/>
                <w:color w:val="000000" w:themeColor="text1"/>
                <w:szCs w:val="21"/>
              </w:rPr>
            </w:pPr>
          </w:p>
        </w:tc>
        <w:tc>
          <w:tcPr>
            <w:tcW w:w="604"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82" w:type="pct"/>
            <w:vAlign w:val="center"/>
          </w:tcPr>
          <w:p>
            <w:pPr>
              <w:spacing w:line="360" w:lineRule="auto"/>
              <w:jc w:val="center"/>
              <w:rPr>
                <w:rFonts w:ascii="黑体" w:hAnsi="黑体" w:eastAsia="黑体"/>
                <w:color w:val="000000" w:themeColor="text1"/>
                <w:szCs w:val="21"/>
              </w:rPr>
            </w:pPr>
          </w:p>
        </w:tc>
        <w:tc>
          <w:tcPr>
            <w:tcW w:w="1505" w:type="pct"/>
            <w:vAlign w:val="center"/>
          </w:tcPr>
          <w:p>
            <w:pPr>
              <w:spacing w:line="360" w:lineRule="auto"/>
              <w:jc w:val="center"/>
              <w:rPr>
                <w:rFonts w:ascii="黑体" w:hAnsi="黑体" w:eastAsia="黑体"/>
                <w:color w:val="000000" w:themeColor="text1"/>
                <w:szCs w:val="21"/>
              </w:rPr>
            </w:pPr>
          </w:p>
        </w:tc>
        <w:tc>
          <w:tcPr>
            <w:tcW w:w="1583" w:type="pct"/>
            <w:vAlign w:val="center"/>
          </w:tcPr>
          <w:p>
            <w:pPr>
              <w:spacing w:line="360" w:lineRule="auto"/>
              <w:jc w:val="center"/>
              <w:rPr>
                <w:rFonts w:ascii="黑体" w:hAnsi="黑体" w:eastAsia="黑体"/>
                <w:color w:val="000000" w:themeColor="text1"/>
                <w:szCs w:val="21"/>
              </w:rPr>
            </w:pPr>
          </w:p>
        </w:tc>
        <w:tc>
          <w:tcPr>
            <w:tcW w:w="826" w:type="pct"/>
            <w:vAlign w:val="center"/>
          </w:tcPr>
          <w:p>
            <w:pPr>
              <w:spacing w:line="360" w:lineRule="auto"/>
              <w:jc w:val="center"/>
              <w:rPr>
                <w:rFonts w:ascii="黑体" w:hAnsi="黑体" w:eastAsia="黑体"/>
                <w:color w:val="000000" w:themeColor="text1"/>
                <w:szCs w:val="21"/>
              </w:rPr>
            </w:pPr>
          </w:p>
        </w:tc>
        <w:tc>
          <w:tcPr>
            <w:tcW w:w="604"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82" w:type="pct"/>
            <w:vAlign w:val="center"/>
          </w:tcPr>
          <w:p>
            <w:pPr>
              <w:spacing w:line="360" w:lineRule="auto"/>
              <w:jc w:val="center"/>
              <w:rPr>
                <w:rFonts w:ascii="黑体" w:hAnsi="黑体" w:eastAsia="黑体"/>
                <w:color w:val="000000" w:themeColor="text1"/>
                <w:szCs w:val="21"/>
              </w:rPr>
            </w:pPr>
          </w:p>
        </w:tc>
        <w:tc>
          <w:tcPr>
            <w:tcW w:w="1505" w:type="pct"/>
            <w:vAlign w:val="center"/>
          </w:tcPr>
          <w:p>
            <w:pPr>
              <w:spacing w:line="360" w:lineRule="auto"/>
              <w:jc w:val="center"/>
              <w:rPr>
                <w:rFonts w:ascii="黑体" w:hAnsi="黑体" w:eastAsia="黑体"/>
                <w:color w:val="000000" w:themeColor="text1"/>
                <w:szCs w:val="21"/>
              </w:rPr>
            </w:pPr>
          </w:p>
        </w:tc>
        <w:tc>
          <w:tcPr>
            <w:tcW w:w="1583" w:type="pct"/>
            <w:vAlign w:val="center"/>
          </w:tcPr>
          <w:p>
            <w:pPr>
              <w:spacing w:line="360" w:lineRule="auto"/>
              <w:jc w:val="center"/>
              <w:rPr>
                <w:rFonts w:ascii="黑体" w:hAnsi="黑体" w:eastAsia="黑体"/>
                <w:color w:val="000000" w:themeColor="text1"/>
                <w:szCs w:val="21"/>
              </w:rPr>
            </w:pPr>
          </w:p>
        </w:tc>
        <w:tc>
          <w:tcPr>
            <w:tcW w:w="826" w:type="pct"/>
            <w:vAlign w:val="center"/>
          </w:tcPr>
          <w:p>
            <w:pPr>
              <w:spacing w:line="360" w:lineRule="auto"/>
              <w:jc w:val="center"/>
              <w:rPr>
                <w:rFonts w:ascii="黑体" w:hAnsi="黑体" w:eastAsia="黑体"/>
                <w:color w:val="000000" w:themeColor="text1"/>
                <w:szCs w:val="21"/>
              </w:rPr>
            </w:pPr>
          </w:p>
        </w:tc>
        <w:tc>
          <w:tcPr>
            <w:tcW w:w="604"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82" w:type="pct"/>
            <w:vAlign w:val="center"/>
          </w:tcPr>
          <w:p>
            <w:pPr>
              <w:spacing w:line="360" w:lineRule="auto"/>
              <w:jc w:val="center"/>
              <w:rPr>
                <w:rFonts w:ascii="黑体" w:hAnsi="黑体" w:eastAsia="黑体"/>
                <w:color w:val="000000" w:themeColor="text1"/>
                <w:szCs w:val="21"/>
              </w:rPr>
            </w:pPr>
          </w:p>
        </w:tc>
        <w:tc>
          <w:tcPr>
            <w:tcW w:w="1505" w:type="pct"/>
            <w:vAlign w:val="center"/>
          </w:tcPr>
          <w:p>
            <w:pPr>
              <w:spacing w:line="360" w:lineRule="auto"/>
              <w:jc w:val="center"/>
              <w:rPr>
                <w:rFonts w:ascii="黑体" w:hAnsi="黑体" w:eastAsia="黑体"/>
                <w:color w:val="000000" w:themeColor="text1"/>
                <w:szCs w:val="21"/>
              </w:rPr>
            </w:pPr>
          </w:p>
        </w:tc>
        <w:tc>
          <w:tcPr>
            <w:tcW w:w="1583" w:type="pct"/>
            <w:vAlign w:val="center"/>
          </w:tcPr>
          <w:p>
            <w:pPr>
              <w:spacing w:line="360" w:lineRule="auto"/>
              <w:jc w:val="center"/>
              <w:rPr>
                <w:rFonts w:ascii="黑体" w:hAnsi="黑体" w:eastAsia="黑体"/>
                <w:color w:val="000000" w:themeColor="text1"/>
                <w:szCs w:val="21"/>
              </w:rPr>
            </w:pPr>
          </w:p>
        </w:tc>
        <w:tc>
          <w:tcPr>
            <w:tcW w:w="826" w:type="pct"/>
            <w:vAlign w:val="center"/>
          </w:tcPr>
          <w:p>
            <w:pPr>
              <w:spacing w:line="360" w:lineRule="auto"/>
              <w:jc w:val="center"/>
              <w:rPr>
                <w:rFonts w:ascii="黑体" w:hAnsi="黑体" w:eastAsia="黑体"/>
                <w:color w:val="000000" w:themeColor="text1"/>
                <w:szCs w:val="21"/>
              </w:rPr>
            </w:pPr>
          </w:p>
        </w:tc>
        <w:tc>
          <w:tcPr>
            <w:tcW w:w="604"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82" w:type="pct"/>
            <w:vAlign w:val="center"/>
          </w:tcPr>
          <w:p>
            <w:pPr>
              <w:spacing w:line="360" w:lineRule="auto"/>
              <w:jc w:val="center"/>
              <w:rPr>
                <w:rFonts w:ascii="黑体" w:hAnsi="黑体" w:eastAsia="黑体"/>
                <w:color w:val="000000" w:themeColor="text1"/>
                <w:szCs w:val="21"/>
              </w:rPr>
            </w:pPr>
          </w:p>
        </w:tc>
        <w:tc>
          <w:tcPr>
            <w:tcW w:w="1505" w:type="pct"/>
            <w:vAlign w:val="center"/>
          </w:tcPr>
          <w:p>
            <w:pPr>
              <w:spacing w:line="360" w:lineRule="auto"/>
              <w:jc w:val="center"/>
              <w:rPr>
                <w:rFonts w:ascii="黑体" w:hAnsi="黑体" w:eastAsia="黑体"/>
                <w:color w:val="000000" w:themeColor="text1"/>
                <w:szCs w:val="21"/>
              </w:rPr>
            </w:pPr>
          </w:p>
        </w:tc>
        <w:tc>
          <w:tcPr>
            <w:tcW w:w="1583" w:type="pct"/>
            <w:vAlign w:val="center"/>
          </w:tcPr>
          <w:p>
            <w:pPr>
              <w:spacing w:line="360" w:lineRule="auto"/>
              <w:jc w:val="center"/>
              <w:rPr>
                <w:rFonts w:ascii="黑体" w:hAnsi="黑体" w:eastAsia="黑体"/>
                <w:color w:val="000000" w:themeColor="text1"/>
                <w:szCs w:val="21"/>
              </w:rPr>
            </w:pPr>
          </w:p>
        </w:tc>
        <w:tc>
          <w:tcPr>
            <w:tcW w:w="826" w:type="pct"/>
            <w:vAlign w:val="center"/>
          </w:tcPr>
          <w:p>
            <w:pPr>
              <w:spacing w:line="360" w:lineRule="auto"/>
              <w:jc w:val="center"/>
              <w:rPr>
                <w:rFonts w:ascii="黑体" w:hAnsi="黑体" w:eastAsia="黑体"/>
                <w:color w:val="000000" w:themeColor="text1"/>
                <w:szCs w:val="21"/>
              </w:rPr>
            </w:pPr>
          </w:p>
        </w:tc>
        <w:tc>
          <w:tcPr>
            <w:tcW w:w="604"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82" w:type="pct"/>
            <w:vAlign w:val="center"/>
          </w:tcPr>
          <w:p>
            <w:pPr>
              <w:spacing w:line="360" w:lineRule="auto"/>
              <w:jc w:val="center"/>
              <w:rPr>
                <w:rFonts w:ascii="黑体" w:hAnsi="黑体" w:eastAsia="黑体"/>
                <w:color w:val="000000" w:themeColor="text1"/>
                <w:szCs w:val="21"/>
              </w:rPr>
            </w:pPr>
          </w:p>
        </w:tc>
        <w:tc>
          <w:tcPr>
            <w:tcW w:w="1505" w:type="pct"/>
            <w:vAlign w:val="center"/>
          </w:tcPr>
          <w:p>
            <w:pPr>
              <w:spacing w:line="360" w:lineRule="auto"/>
              <w:jc w:val="center"/>
              <w:rPr>
                <w:rFonts w:ascii="黑体" w:hAnsi="黑体" w:eastAsia="黑体"/>
                <w:color w:val="000000" w:themeColor="text1"/>
                <w:szCs w:val="21"/>
              </w:rPr>
            </w:pPr>
          </w:p>
        </w:tc>
        <w:tc>
          <w:tcPr>
            <w:tcW w:w="1583" w:type="pct"/>
            <w:vAlign w:val="center"/>
          </w:tcPr>
          <w:p>
            <w:pPr>
              <w:spacing w:line="360" w:lineRule="auto"/>
              <w:jc w:val="center"/>
              <w:rPr>
                <w:rFonts w:ascii="黑体" w:hAnsi="黑体" w:eastAsia="黑体"/>
                <w:color w:val="000000" w:themeColor="text1"/>
                <w:szCs w:val="21"/>
              </w:rPr>
            </w:pPr>
          </w:p>
        </w:tc>
        <w:tc>
          <w:tcPr>
            <w:tcW w:w="826" w:type="pct"/>
            <w:vAlign w:val="center"/>
          </w:tcPr>
          <w:p>
            <w:pPr>
              <w:spacing w:line="360" w:lineRule="auto"/>
              <w:jc w:val="center"/>
              <w:rPr>
                <w:rFonts w:ascii="黑体" w:hAnsi="黑体" w:eastAsia="黑体"/>
                <w:color w:val="000000" w:themeColor="text1"/>
                <w:szCs w:val="21"/>
              </w:rPr>
            </w:pPr>
          </w:p>
        </w:tc>
        <w:tc>
          <w:tcPr>
            <w:tcW w:w="604" w:type="pct"/>
            <w:vAlign w:val="center"/>
          </w:tcPr>
          <w:p>
            <w:pPr>
              <w:spacing w:line="360" w:lineRule="auto"/>
              <w:jc w:val="center"/>
              <w:rPr>
                <w:rFonts w:ascii="黑体" w:hAnsi="黑体" w:eastAsia="黑体"/>
                <w:color w:val="000000" w:themeColor="text1"/>
                <w:szCs w:val="21"/>
              </w:rPr>
            </w:pPr>
          </w:p>
        </w:tc>
      </w:tr>
    </w:tbl>
    <w:p>
      <w:pPr>
        <w:spacing w:before="156" w:beforeLines="50" w:line="360" w:lineRule="auto"/>
        <w:rPr>
          <w:rFonts w:ascii="黑体" w:hAnsi="黑体" w:eastAsia="黑体"/>
          <w:color w:val="000000" w:themeColor="text1"/>
          <w:szCs w:val="21"/>
        </w:rPr>
      </w:pPr>
      <w:r>
        <w:rPr>
          <w:rFonts w:hint="eastAsia" w:ascii="黑体" w:hAnsi="黑体" w:eastAsia="黑体"/>
          <w:color w:val="000000" w:themeColor="text1"/>
          <w:szCs w:val="21"/>
        </w:rPr>
        <w:t>注明：</w:t>
      </w:r>
    </w:p>
    <w:p>
      <w:pPr>
        <w:pStyle w:val="28"/>
        <w:numPr>
          <w:ilvl w:val="0"/>
          <w:numId w:val="109"/>
        </w:numPr>
        <w:spacing w:line="360" w:lineRule="auto"/>
        <w:ind w:firstLineChars="0"/>
        <w:rPr>
          <w:rFonts w:ascii="黑体" w:hAnsi="黑体" w:eastAsia="黑体"/>
          <w:color w:val="000000" w:themeColor="text1"/>
          <w:szCs w:val="21"/>
        </w:rPr>
      </w:pPr>
      <w:r>
        <w:rPr>
          <w:rFonts w:hint="eastAsia" w:ascii="黑体" w:hAnsi="黑体" w:eastAsia="黑体"/>
          <w:bCs/>
          <w:color w:val="000000" w:themeColor="text1"/>
          <w:szCs w:val="21"/>
        </w:rPr>
        <w:t>偏离情况项填写“正”、“负”或“无”，说明项中填写原因。</w:t>
      </w:r>
    </w:p>
    <w:p>
      <w:pPr>
        <w:pStyle w:val="28"/>
        <w:numPr>
          <w:ilvl w:val="0"/>
          <w:numId w:val="109"/>
        </w:numPr>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投标人应按照招标文件要求，根据</w:t>
      </w:r>
      <w:r>
        <w:rPr>
          <w:rFonts w:ascii="黑体" w:hAnsi="黑体" w:eastAsia="黑体"/>
          <w:bCs/>
          <w:color w:val="000000" w:themeColor="text1"/>
          <w:szCs w:val="21"/>
        </w:rPr>
        <w:t>"用户需求书"商务内容</w:t>
      </w:r>
      <w:r>
        <w:rPr>
          <w:rFonts w:hint="eastAsia" w:ascii="黑体" w:hAnsi="黑体" w:eastAsia="黑体"/>
          <w:bCs/>
          <w:color w:val="000000" w:themeColor="text1"/>
          <w:szCs w:val="21"/>
        </w:rPr>
        <w:t>作出全面响应。对响应有偏离的，则说明偏离的内容。</w:t>
      </w:r>
      <w:r>
        <w:rPr>
          <w:rFonts w:ascii="黑体" w:hAnsi="黑体" w:eastAsia="黑体"/>
          <w:bCs/>
          <w:color w:val="000000" w:themeColor="text1"/>
          <w:szCs w:val="21"/>
        </w:rPr>
        <w:t>"用户需求书"商务内容中</w:t>
      </w:r>
      <w:r>
        <w:rPr>
          <w:rFonts w:hint="eastAsia" w:ascii="黑体" w:hAnsi="黑体" w:eastAsia="黑体"/>
          <w:bCs/>
          <w:color w:val="000000" w:themeColor="text1"/>
          <w:szCs w:val="21"/>
        </w:rPr>
        <w:t>若有要求提供相关证明资料的，须按要求提供，否则视为负偏离。</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74" w:name="_Toc391627765"/>
      <w:bookmarkStart w:id="75" w:name="_Toc405313968"/>
      <w:bookmarkStart w:id="76" w:name="_Toc32240052"/>
      <w:r>
        <w:rPr>
          <w:rStyle w:val="22"/>
          <w:rFonts w:hint="eastAsia" w:ascii="黑体" w:hAnsi="黑体" w:eastAsia="黑体"/>
          <w:b/>
          <w:bCs w:val="0"/>
          <w:color w:val="000000" w:themeColor="text1"/>
          <w:spacing w:val="12"/>
          <w:sz w:val="21"/>
        </w:rPr>
        <w:t>附件13</w:t>
      </w:r>
      <w:r>
        <w:rPr>
          <w:rStyle w:val="22"/>
          <w:rFonts w:ascii="黑体" w:hAnsi="黑体" w:eastAsia="黑体"/>
          <w:b/>
          <w:bCs w:val="0"/>
          <w:color w:val="000000" w:themeColor="text1"/>
          <w:spacing w:val="12"/>
          <w:sz w:val="21"/>
        </w:rPr>
        <w:t xml:space="preserve">  业绩表格式</w:t>
      </w:r>
      <w:bookmarkEnd w:id="74"/>
      <w:bookmarkEnd w:id="75"/>
      <w:bookmarkEnd w:id="76"/>
    </w:p>
    <w:p>
      <w:pPr>
        <w:spacing w:before="312" w:beforeLines="100" w:after="468" w:afterLines="1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业绩表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297"/>
        <w:gridCol w:w="1562"/>
        <w:gridCol w:w="1557"/>
        <w:gridCol w:w="141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00" w:type="pct"/>
            <w:gridSpan w:val="6"/>
            <w:vAlign w:val="center"/>
          </w:tcPr>
          <w:p>
            <w:pPr>
              <w:spacing w:before="156" w:after="156" w:line="240" w:lineRule="exact"/>
              <w:jc w:val="left"/>
              <w:rPr>
                <w:rFonts w:ascii="黑体" w:hAnsi="黑体" w:eastAsia="黑体"/>
                <w:b/>
                <w:bCs/>
                <w:color w:val="000000" w:themeColor="text1"/>
                <w:szCs w:val="21"/>
              </w:rPr>
            </w:pPr>
            <w:r>
              <w:rPr>
                <w:rFonts w:hint="eastAsia" w:ascii="黑体" w:hAnsi="黑体" w:eastAsia="黑体"/>
                <w:b/>
                <w:bCs/>
                <w:color w:val="000000" w:themeColor="text1"/>
                <w:szCs w:val="21"/>
              </w:rPr>
              <w:t>项目名称：</w:t>
            </w:r>
            <w:r>
              <w:rPr>
                <w:rFonts w:ascii="黑体" w:hAnsi="黑体" w:eastAsia="黑体"/>
                <w:b/>
                <w:bCs/>
                <w:color w:val="000000" w:themeColor="text1"/>
                <w:szCs w:val="21"/>
                <w:u w:val="single"/>
              </w:rPr>
              <w:t xml:space="preserve">                            </w:t>
            </w:r>
            <w:r>
              <w:rPr>
                <w:rFonts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79" w:type="pct"/>
            <w:vAlign w:val="center"/>
          </w:tcPr>
          <w:p>
            <w:pPr>
              <w:spacing w:before="156" w:after="156" w:line="240" w:lineRule="exact"/>
              <w:jc w:val="center"/>
              <w:rPr>
                <w:rFonts w:ascii="黑体" w:hAnsi="黑体" w:eastAsia="黑体"/>
                <w:b/>
                <w:bCs/>
                <w:color w:val="000000" w:themeColor="text1"/>
                <w:szCs w:val="21"/>
              </w:rPr>
            </w:pPr>
            <w:r>
              <w:rPr>
                <w:rFonts w:ascii="黑体" w:hAnsi="黑体" w:eastAsia="黑体"/>
                <w:b/>
                <w:bCs/>
                <w:color w:val="000000" w:themeColor="text1"/>
                <w:szCs w:val="21"/>
              </w:rPr>
              <w:t>序号</w:t>
            </w:r>
          </w:p>
        </w:tc>
        <w:tc>
          <w:tcPr>
            <w:tcW w:w="1347" w:type="pct"/>
            <w:vAlign w:val="center"/>
          </w:tcPr>
          <w:p>
            <w:pPr>
              <w:spacing w:before="156" w:after="156" w:line="240" w:lineRule="exact"/>
              <w:jc w:val="center"/>
              <w:rPr>
                <w:rFonts w:ascii="黑体" w:hAnsi="黑体" w:eastAsia="黑体"/>
                <w:b/>
                <w:bCs/>
                <w:color w:val="000000" w:themeColor="text1"/>
                <w:szCs w:val="21"/>
              </w:rPr>
            </w:pPr>
            <w:r>
              <w:rPr>
                <w:rFonts w:hint="eastAsia" w:ascii="黑体" w:hAnsi="黑体" w:eastAsia="黑体"/>
                <w:b/>
                <w:bCs/>
                <w:color w:val="000000" w:themeColor="text1"/>
                <w:szCs w:val="21"/>
              </w:rPr>
              <w:t>项目名称</w:t>
            </w:r>
          </w:p>
        </w:tc>
        <w:tc>
          <w:tcPr>
            <w:tcW w:w="916" w:type="pct"/>
            <w:vAlign w:val="center"/>
          </w:tcPr>
          <w:p>
            <w:pPr>
              <w:spacing w:before="156" w:after="156" w:line="240" w:lineRule="exact"/>
              <w:jc w:val="center"/>
              <w:rPr>
                <w:rFonts w:ascii="黑体" w:hAnsi="黑体" w:eastAsia="黑体"/>
                <w:b/>
                <w:bCs/>
                <w:color w:val="000000" w:themeColor="text1"/>
                <w:szCs w:val="21"/>
              </w:rPr>
            </w:pPr>
            <w:r>
              <w:rPr>
                <w:rFonts w:hint="eastAsia" w:ascii="黑体" w:hAnsi="黑体" w:eastAsia="黑体"/>
                <w:b/>
                <w:bCs/>
                <w:color w:val="000000" w:themeColor="text1"/>
                <w:szCs w:val="21"/>
              </w:rPr>
              <w:t>合同金额</w:t>
            </w:r>
          </w:p>
        </w:tc>
        <w:tc>
          <w:tcPr>
            <w:tcW w:w="913" w:type="pct"/>
            <w:vAlign w:val="center"/>
          </w:tcPr>
          <w:p>
            <w:pPr>
              <w:spacing w:before="156" w:after="156" w:line="240" w:lineRule="exact"/>
              <w:jc w:val="center"/>
              <w:rPr>
                <w:rFonts w:ascii="黑体" w:hAnsi="黑体" w:eastAsia="黑体"/>
                <w:b/>
                <w:bCs/>
                <w:color w:val="000000" w:themeColor="text1"/>
                <w:szCs w:val="21"/>
              </w:rPr>
            </w:pPr>
            <w:r>
              <w:rPr>
                <w:rFonts w:hint="eastAsia" w:ascii="黑体" w:hAnsi="黑体" w:eastAsia="黑体"/>
                <w:b/>
                <w:bCs/>
                <w:color w:val="000000" w:themeColor="text1"/>
                <w:szCs w:val="21"/>
              </w:rPr>
              <w:t>签约时间</w:t>
            </w:r>
          </w:p>
        </w:tc>
        <w:tc>
          <w:tcPr>
            <w:tcW w:w="830" w:type="pct"/>
            <w:vAlign w:val="center"/>
          </w:tcPr>
          <w:p>
            <w:pPr>
              <w:spacing w:before="156" w:after="156" w:line="240" w:lineRule="exact"/>
              <w:jc w:val="center"/>
              <w:rPr>
                <w:rFonts w:ascii="黑体" w:hAnsi="黑体" w:eastAsia="黑体"/>
                <w:b/>
                <w:bCs/>
                <w:color w:val="000000" w:themeColor="text1"/>
                <w:szCs w:val="21"/>
              </w:rPr>
            </w:pPr>
            <w:r>
              <w:rPr>
                <w:rFonts w:hint="eastAsia" w:ascii="黑体" w:hAnsi="黑体" w:eastAsia="黑体"/>
                <w:b/>
                <w:bCs/>
                <w:color w:val="000000" w:themeColor="text1"/>
                <w:szCs w:val="21"/>
              </w:rPr>
              <w:t>完成情况</w:t>
            </w:r>
          </w:p>
        </w:tc>
        <w:tc>
          <w:tcPr>
            <w:tcW w:w="615" w:type="pct"/>
            <w:vAlign w:val="center"/>
          </w:tcPr>
          <w:p>
            <w:pPr>
              <w:spacing w:before="156" w:after="156" w:line="240" w:lineRule="exact"/>
              <w:jc w:val="center"/>
              <w:rPr>
                <w:rFonts w:ascii="黑体" w:hAnsi="黑体" w:eastAsia="黑体"/>
                <w:b/>
                <w:bCs/>
                <w:color w:val="000000" w:themeColor="text1"/>
                <w:szCs w:val="21"/>
              </w:rPr>
            </w:pPr>
            <w:r>
              <w:rPr>
                <w:rFonts w:hint="eastAsia" w:ascii="黑体" w:hAnsi="黑体" w:eastAsia="黑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pPr>
              <w:spacing w:before="156" w:after="156" w:line="240" w:lineRule="exact"/>
              <w:jc w:val="center"/>
              <w:rPr>
                <w:rFonts w:ascii="黑体" w:hAnsi="黑体" w:eastAsia="黑体"/>
                <w:color w:val="000000" w:themeColor="text1"/>
                <w:szCs w:val="21"/>
              </w:rPr>
            </w:pPr>
          </w:p>
        </w:tc>
        <w:tc>
          <w:tcPr>
            <w:tcW w:w="1347" w:type="pct"/>
            <w:vAlign w:val="center"/>
          </w:tcPr>
          <w:p>
            <w:pPr>
              <w:spacing w:before="156" w:after="156" w:line="240" w:lineRule="exact"/>
              <w:jc w:val="center"/>
              <w:rPr>
                <w:rFonts w:ascii="黑体" w:hAnsi="黑体" w:eastAsia="黑体"/>
                <w:color w:val="000000" w:themeColor="text1"/>
                <w:szCs w:val="21"/>
              </w:rPr>
            </w:pPr>
          </w:p>
        </w:tc>
        <w:tc>
          <w:tcPr>
            <w:tcW w:w="916" w:type="pct"/>
            <w:vAlign w:val="center"/>
          </w:tcPr>
          <w:p>
            <w:pPr>
              <w:spacing w:before="156" w:after="156" w:line="240" w:lineRule="exact"/>
              <w:jc w:val="center"/>
              <w:rPr>
                <w:rFonts w:ascii="黑体" w:hAnsi="黑体" w:eastAsia="黑体"/>
                <w:color w:val="000000" w:themeColor="text1"/>
                <w:szCs w:val="21"/>
              </w:rPr>
            </w:pPr>
          </w:p>
        </w:tc>
        <w:tc>
          <w:tcPr>
            <w:tcW w:w="913" w:type="pct"/>
            <w:vAlign w:val="center"/>
          </w:tcPr>
          <w:p>
            <w:pPr>
              <w:spacing w:before="156" w:after="156" w:line="240" w:lineRule="exact"/>
              <w:jc w:val="center"/>
              <w:rPr>
                <w:rFonts w:ascii="黑体" w:hAnsi="黑体" w:eastAsia="黑体"/>
                <w:color w:val="000000" w:themeColor="text1"/>
                <w:szCs w:val="21"/>
              </w:rPr>
            </w:pPr>
          </w:p>
        </w:tc>
        <w:tc>
          <w:tcPr>
            <w:tcW w:w="830" w:type="pct"/>
            <w:vAlign w:val="center"/>
          </w:tcPr>
          <w:p>
            <w:pPr>
              <w:spacing w:before="156" w:after="156" w:line="240" w:lineRule="exact"/>
              <w:jc w:val="center"/>
              <w:rPr>
                <w:rFonts w:ascii="黑体" w:hAnsi="黑体" w:eastAsia="黑体"/>
                <w:color w:val="000000" w:themeColor="text1"/>
                <w:szCs w:val="21"/>
              </w:rPr>
            </w:pPr>
          </w:p>
        </w:tc>
        <w:tc>
          <w:tcPr>
            <w:tcW w:w="615" w:type="pct"/>
            <w:vAlign w:val="center"/>
          </w:tcPr>
          <w:p>
            <w:pPr>
              <w:spacing w:before="156" w:after="156" w:line="240" w:lineRule="exact"/>
              <w:jc w:val="center"/>
              <w:rPr>
                <w:rFonts w:ascii="黑体" w:hAnsi="黑体" w:eastAsia="黑体"/>
                <w:color w:val="000000" w:themeColor="text1"/>
                <w:szCs w:val="21"/>
              </w:rPr>
            </w:pPr>
          </w:p>
        </w:tc>
      </w:tr>
    </w:tbl>
    <w:p>
      <w:pPr>
        <w:spacing w:before="156" w:beforeLines="50" w:line="360" w:lineRule="auto"/>
        <w:rPr>
          <w:rFonts w:ascii="黑体" w:hAnsi="黑体" w:eastAsia="黑体"/>
          <w:color w:val="000000" w:themeColor="text1"/>
          <w:szCs w:val="21"/>
        </w:rPr>
      </w:pPr>
      <w:r>
        <w:rPr>
          <w:rFonts w:hint="eastAsia" w:ascii="黑体" w:hAnsi="黑体" w:eastAsia="黑体"/>
          <w:color w:val="000000" w:themeColor="text1"/>
          <w:szCs w:val="21"/>
        </w:rPr>
        <w:t>注明：需提供证明资料内容详见</w:t>
      </w:r>
      <w:r>
        <w:rPr>
          <w:rFonts w:hint="eastAsia" w:ascii="黑体" w:hAnsi="黑体" w:eastAsia="黑体"/>
          <w:color w:val="000000" w:themeColor="text1"/>
          <w:szCs w:val="21"/>
          <w:u w:val="single"/>
        </w:rPr>
        <w:t>（招标文件第五部分</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评标方法、步骤、标准之</w:t>
      </w:r>
      <w:r>
        <w:rPr>
          <w:rFonts w:hint="eastAsia" w:ascii="黑体" w:hAnsi="黑体" w:eastAsia="黑体"/>
          <w:color w:val="000000" w:themeColor="text1"/>
          <w:kern w:val="0"/>
          <w:szCs w:val="21"/>
          <w:u w:val="single"/>
        </w:rPr>
        <w:t>附表三</w:t>
      </w:r>
      <w:r>
        <w:rPr>
          <w:rFonts w:hint="eastAsia" w:ascii="黑体" w:hAnsi="黑体" w:eastAsia="黑体"/>
          <w:color w:val="000000" w:themeColor="text1"/>
          <w:szCs w:val="21"/>
          <w:u w:val="single"/>
        </w:rPr>
        <w:t>详细评审表相对应条款）</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77" w:name="_Toc391627764"/>
      <w:bookmarkStart w:id="78" w:name="_Toc405313969"/>
      <w:bookmarkStart w:id="79" w:name="_Toc32240053"/>
      <w:r>
        <w:rPr>
          <w:rStyle w:val="22"/>
          <w:rFonts w:hint="eastAsia" w:ascii="黑体" w:hAnsi="黑体" w:eastAsia="黑体"/>
          <w:b/>
          <w:bCs w:val="0"/>
          <w:color w:val="000000" w:themeColor="text1"/>
          <w:spacing w:val="12"/>
          <w:sz w:val="21"/>
        </w:rPr>
        <w:t>附件14</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资格</w:t>
      </w:r>
      <w:bookmarkEnd w:id="77"/>
      <w:bookmarkEnd w:id="78"/>
      <w:r>
        <w:rPr>
          <w:rStyle w:val="22"/>
          <w:rFonts w:hint="eastAsia" w:ascii="黑体" w:hAnsi="黑体" w:eastAsia="黑体"/>
          <w:b/>
          <w:bCs w:val="0"/>
          <w:color w:val="000000" w:themeColor="text1"/>
          <w:spacing w:val="12"/>
          <w:sz w:val="21"/>
        </w:rPr>
        <w:t>声明函</w:t>
      </w:r>
      <w:bookmarkEnd w:id="79"/>
    </w:p>
    <w:p>
      <w:pPr>
        <w:spacing w:before="156" w:beforeLines="5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资格声明函</w:t>
      </w:r>
    </w:p>
    <w:p>
      <w:pPr>
        <w:adjustRightInd w:val="0"/>
        <w:snapToGrid w:val="0"/>
        <w:spacing w:after="156" w:afterLines="50" w:line="360" w:lineRule="auto"/>
        <w:rPr>
          <w:rFonts w:ascii="黑体" w:hAnsi="黑体" w:eastAsia="黑体"/>
          <w:b/>
          <w:color w:val="000000" w:themeColor="text1"/>
          <w:szCs w:val="21"/>
        </w:rPr>
      </w:pPr>
      <w:r>
        <w:rPr>
          <w:rFonts w:hint="eastAsia" w:ascii="黑体" w:hAnsi="黑体" w:eastAsia="黑体"/>
          <w:b/>
          <w:color w:val="000000" w:themeColor="text1"/>
          <w:szCs w:val="21"/>
        </w:rPr>
        <w:t>广东有德招标采购有限公司：</w:t>
      </w:r>
    </w:p>
    <w:p>
      <w:pPr>
        <w:adjustRightInd w:val="0"/>
        <w:snapToGrid w:val="0"/>
        <w:spacing w:line="360" w:lineRule="auto"/>
        <w:ind w:firstLine="424" w:firstLineChars="202"/>
        <w:rPr>
          <w:rFonts w:ascii="黑体" w:hAnsi="黑体" w:eastAsia="黑体"/>
          <w:color w:val="000000" w:themeColor="text1"/>
          <w:szCs w:val="21"/>
        </w:rPr>
      </w:pPr>
      <w:r>
        <w:rPr>
          <w:rFonts w:hint="eastAsia" w:ascii="黑体" w:hAnsi="黑体" w:eastAsia="黑体"/>
          <w:color w:val="000000" w:themeColor="text1"/>
          <w:szCs w:val="21"/>
        </w:rPr>
        <w:t xml:space="preserve">关于贵公司 </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年</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月</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日发布</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项目（项目编号：</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）的采购公告，本公司（企业）愿意参加投标，并声明：</w:t>
      </w:r>
    </w:p>
    <w:p>
      <w:pPr>
        <w:pStyle w:val="28"/>
        <w:numPr>
          <w:ilvl w:val="0"/>
          <w:numId w:val="110"/>
        </w:numPr>
        <w:adjustRightInd w:val="0"/>
        <w:snapToGrid w:val="0"/>
        <w:spacing w:line="360" w:lineRule="auto"/>
        <w:ind w:firstLineChars="0"/>
        <w:rPr>
          <w:rFonts w:ascii="黑体" w:hAnsi="黑体" w:eastAsia="黑体"/>
          <w:bCs/>
          <w:color w:val="000000" w:themeColor="text1"/>
          <w:szCs w:val="21"/>
        </w:rPr>
      </w:pPr>
      <w:r>
        <w:rPr>
          <w:rFonts w:hint="eastAsia" w:ascii="黑体" w:hAnsi="黑体" w:eastAsia="黑体"/>
          <w:color w:val="000000" w:themeColor="text1"/>
          <w:szCs w:val="21"/>
        </w:rPr>
        <w:t>本公司（企业）</w:t>
      </w:r>
      <w:r>
        <w:rPr>
          <w:rFonts w:hint="eastAsia" w:ascii="黑体" w:hAnsi="黑体" w:eastAsia="黑体"/>
          <w:bCs/>
          <w:color w:val="000000" w:themeColor="text1"/>
          <w:szCs w:val="21"/>
        </w:rPr>
        <w:t>具备《中华人民共和国政府采购法》第二十二条规定的条件：</w:t>
      </w:r>
    </w:p>
    <w:p>
      <w:pPr>
        <w:widowControl/>
        <w:adjustRightInd w:val="0"/>
        <w:snapToGrid w:val="0"/>
        <w:spacing w:line="360" w:lineRule="auto"/>
        <w:ind w:firstLine="360"/>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（一）具有独立承担民事责任的能力；</w:t>
      </w:r>
    </w:p>
    <w:p>
      <w:pPr>
        <w:widowControl/>
        <w:adjustRightInd w:val="0"/>
        <w:snapToGrid w:val="0"/>
        <w:spacing w:line="360" w:lineRule="auto"/>
        <w:ind w:firstLine="360"/>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（二）具有良好的商业信誉和健全的财务会计制度；</w:t>
      </w:r>
    </w:p>
    <w:p>
      <w:pPr>
        <w:widowControl/>
        <w:adjustRightInd w:val="0"/>
        <w:snapToGrid w:val="0"/>
        <w:spacing w:line="360" w:lineRule="auto"/>
        <w:ind w:firstLine="360"/>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（三）具有履行合同所必需的设备和专业技术能力；</w:t>
      </w:r>
    </w:p>
    <w:p>
      <w:pPr>
        <w:widowControl/>
        <w:adjustRightInd w:val="0"/>
        <w:snapToGrid w:val="0"/>
        <w:spacing w:line="360" w:lineRule="auto"/>
        <w:ind w:firstLine="360"/>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（四）有依法缴纳税收和社会保障资金的良好记录；</w:t>
      </w:r>
    </w:p>
    <w:p>
      <w:pPr>
        <w:widowControl/>
        <w:adjustRightInd w:val="0"/>
        <w:snapToGrid w:val="0"/>
        <w:spacing w:line="360" w:lineRule="auto"/>
        <w:ind w:firstLine="360"/>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（五）参加政府采购活动前三年内，在经营活动中没有重大违法记录；</w:t>
      </w:r>
    </w:p>
    <w:p>
      <w:pPr>
        <w:widowControl/>
        <w:adjustRightInd w:val="0"/>
        <w:snapToGrid w:val="0"/>
        <w:spacing w:line="360" w:lineRule="auto"/>
        <w:ind w:firstLine="360"/>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（六）法律、行政法规规定的其他条件。</w:t>
      </w:r>
    </w:p>
    <w:p>
      <w:pPr>
        <w:pStyle w:val="28"/>
        <w:numPr>
          <w:ilvl w:val="0"/>
          <w:numId w:val="110"/>
        </w:numPr>
        <w:adjustRightInd w:val="0"/>
        <w:snapToGrid w:val="0"/>
        <w:spacing w:line="360" w:lineRule="auto"/>
        <w:ind w:firstLineChars="0"/>
        <w:rPr>
          <w:rFonts w:ascii="黑体" w:hAnsi="黑体" w:eastAsia="黑体"/>
          <w:bCs/>
          <w:color w:val="000000" w:themeColor="text1"/>
          <w:szCs w:val="21"/>
        </w:rPr>
      </w:pPr>
      <w:r>
        <w:rPr>
          <w:rFonts w:hint="eastAsia" w:ascii="黑体" w:hAnsi="黑体" w:eastAsia="黑体"/>
          <w:bCs/>
          <w:color w:val="000000" w:themeColor="text1"/>
          <w:szCs w:val="21"/>
        </w:rPr>
        <w:t>根据《中华人民共和国政府采购法实施条例》的规定，本公司（企业）如为采购项目提供整体设计、规范编制或者项目管理、监理、检测等服务的供应商，不再参加该采购项目的其他采购活动。</w:t>
      </w:r>
    </w:p>
    <w:p>
      <w:pPr>
        <w:pStyle w:val="28"/>
        <w:numPr>
          <w:ilvl w:val="0"/>
          <w:numId w:val="110"/>
        </w:numPr>
        <w:adjustRightInd w:val="0"/>
        <w:snapToGrid w:val="0"/>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我方承诺单位负责人为同一人或者存在直接控股、管理关系的不同供应商，不得同时参加本采购项目投标。</w:t>
      </w:r>
    </w:p>
    <w:p>
      <w:pPr>
        <w:adjustRightInd w:val="0"/>
        <w:snapToGrid w:val="0"/>
        <w:spacing w:line="360" w:lineRule="auto"/>
        <w:ind w:firstLine="424" w:firstLineChars="202"/>
        <w:rPr>
          <w:rFonts w:ascii="黑体" w:hAnsi="黑体" w:eastAsia="黑体"/>
          <w:color w:val="000000" w:themeColor="text1"/>
          <w:szCs w:val="21"/>
        </w:rPr>
      </w:pPr>
      <w:r>
        <w:rPr>
          <w:rFonts w:hint="eastAsia" w:ascii="黑体" w:hAnsi="黑体" w:eastAsia="黑体"/>
          <w:color w:val="000000" w:themeColor="text1"/>
          <w:szCs w:val="21"/>
        </w:rPr>
        <w:t>本公司（企业）承诺在本次招标采购活动中，如有违法、违规、弄虚作假行为，所造成的损失、不良后果及法律责任，一律由我公司（企业）承担。</w:t>
      </w:r>
    </w:p>
    <w:p>
      <w:pPr>
        <w:adjustRightInd w:val="0"/>
        <w:snapToGrid w:val="0"/>
        <w:spacing w:before="156" w:beforeLines="50" w:line="360" w:lineRule="auto"/>
        <w:ind w:firstLine="420"/>
        <w:rPr>
          <w:rFonts w:ascii="黑体" w:hAnsi="黑体" w:eastAsia="黑体"/>
          <w:color w:val="000000" w:themeColor="text1"/>
          <w:szCs w:val="21"/>
        </w:rPr>
      </w:pPr>
      <w:r>
        <w:rPr>
          <w:rFonts w:hint="eastAsia" w:ascii="黑体" w:hAnsi="黑体" w:eastAsia="黑体"/>
          <w:color w:val="000000" w:themeColor="text1"/>
          <w:szCs w:val="21"/>
        </w:rPr>
        <w:t>特此声明！</w:t>
      </w:r>
    </w:p>
    <w:p>
      <w:pPr>
        <w:adjustRightInd w:val="0"/>
        <w:snapToGrid w:val="0"/>
        <w:spacing w:before="312" w:beforeLines="100" w:line="360" w:lineRule="auto"/>
        <w:ind w:firstLine="420"/>
        <w:rPr>
          <w:rFonts w:ascii="黑体" w:hAnsi="黑体" w:eastAsia="黑体"/>
          <w:b/>
          <w:color w:val="000000" w:themeColor="text1"/>
          <w:szCs w:val="21"/>
        </w:rPr>
      </w:pPr>
      <w:r>
        <w:rPr>
          <w:rFonts w:hint="eastAsia" w:ascii="黑体" w:hAnsi="黑体" w:eastAsia="黑体"/>
          <w:b/>
          <w:color w:val="000000" w:themeColor="text1"/>
          <w:szCs w:val="21"/>
        </w:rPr>
        <w:t>备注：1.本声明函必须提供且内容不得擅自删改，否则视为无效投标。</w:t>
      </w:r>
    </w:p>
    <w:p>
      <w:pPr>
        <w:adjustRightInd w:val="0"/>
        <w:snapToGrid w:val="0"/>
        <w:spacing w:line="360" w:lineRule="auto"/>
        <w:ind w:firstLine="1138" w:firstLineChars="540"/>
        <w:rPr>
          <w:rFonts w:ascii="黑体" w:hAnsi="黑体" w:eastAsia="黑体"/>
          <w:b/>
          <w:color w:val="000000" w:themeColor="text1"/>
          <w:szCs w:val="21"/>
        </w:rPr>
      </w:pPr>
      <w:r>
        <w:rPr>
          <w:rFonts w:ascii="黑体" w:hAnsi="黑体" w:eastAsia="黑体"/>
          <w:b/>
          <w:color w:val="000000" w:themeColor="text1"/>
          <w:szCs w:val="21"/>
        </w:rPr>
        <w:t>2.本</w:t>
      </w:r>
      <w:bookmarkStart w:id="80" w:name="_Hlk20518506"/>
      <w:r>
        <w:rPr>
          <w:rFonts w:ascii="黑体" w:hAnsi="黑体" w:eastAsia="黑体"/>
          <w:b/>
          <w:color w:val="000000" w:themeColor="text1"/>
          <w:szCs w:val="21"/>
        </w:rPr>
        <w:t>声明</w:t>
      </w:r>
      <w:bookmarkEnd w:id="80"/>
      <w:r>
        <w:rPr>
          <w:rFonts w:ascii="黑体" w:hAnsi="黑体" w:eastAsia="黑体"/>
          <w:b/>
          <w:color w:val="000000" w:themeColor="text1"/>
          <w:szCs w:val="21"/>
        </w:rPr>
        <w:t>函如有虚假或与事实不符的，作无效投标处理。</w:t>
      </w:r>
    </w:p>
    <w:p>
      <w:pPr>
        <w:adjustRightInd w:val="0"/>
        <w:snapToGrid w:val="0"/>
        <w:spacing w:after="156" w:afterLines="50" w:line="360" w:lineRule="auto"/>
        <w:jc w:val="left"/>
        <w:rPr>
          <w:rFonts w:ascii="黑体" w:hAnsi="黑体" w:eastAsia="黑体"/>
          <w:b/>
          <w:color w:val="000000" w:themeColor="text1"/>
          <w:szCs w:val="21"/>
        </w:rPr>
      </w:pPr>
    </w:p>
    <w:p>
      <w:pPr>
        <w:adjustRightInd w:val="0"/>
        <w:snapToGrid w:val="0"/>
        <w:spacing w:after="156" w:afterLines="50" w:line="360" w:lineRule="auto"/>
        <w:jc w:val="left"/>
        <w:rPr>
          <w:rFonts w:ascii="黑体" w:hAnsi="黑体" w:eastAsia="黑体"/>
          <w:b/>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81" w:name="_Toc391627766"/>
      <w:bookmarkStart w:id="82" w:name="_Toc405313970"/>
      <w:bookmarkStart w:id="83" w:name="_Toc32240054"/>
      <w:r>
        <w:rPr>
          <w:rStyle w:val="22"/>
          <w:rFonts w:hint="eastAsia" w:ascii="黑体" w:hAnsi="黑体" w:eastAsia="黑体"/>
          <w:b/>
          <w:bCs w:val="0"/>
          <w:color w:val="000000" w:themeColor="text1"/>
          <w:spacing w:val="12"/>
          <w:sz w:val="21"/>
        </w:rPr>
        <w:t>附件</w:t>
      </w:r>
      <w:bookmarkEnd w:id="81"/>
      <w:bookmarkEnd w:id="82"/>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 xml:space="preserve">15 </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在经营活动中没有重大违法记录的书面声明</w:t>
      </w:r>
      <w:bookmarkEnd w:id="83"/>
    </w:p>
    <w:p>
      <w:pPr>
        <w:spacing w:before="468" w:beforeLines="150" w:after="468" w:afterLines="1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在经营活动中没有重大违法记录的书面声明</w:t>
      </w:r>
    </w:p>
    <w:p>
      <w:pPr>
        <w:spacing w:after="312" w:afterLines="100" w:line="360" w:lineRule="auto"/>
        <w:rPr>
          <w:rFonts w:ascii="黑体" w:hAnsi="黑体" w:eastAsia="黑体"/>
          <w:b/>
          <w:color w:val="000000" w:themeColor="text1"/>
          <w:szCs w:val="21"/>
        </w:rPr>
      </w:pPr>
      <w:r>
        <w:rPr>
          <w:rFonts w:hint="eastAsia" w:ascii="黑体" w:hAnsi="黑体" w:eastAsia="黑体"/>
          <w:b/>
          <w:color w:val="000000" w:themeColor="text1"/>
          <w:szCs w:val="21"/>
        </w:rPr>
        <w:t>致：广东有德招标采购有限公司</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本公司参加</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w:t>
      </w:r>
      <w:r>
        <w:rPr>
          <w:rFonts w:hint="eastAsia" w:ascii="黑体" w:hAnsi="黑体" w:eastAsia="黑体"/>
          <w:b/>
          <w:color w:val="000000" w:themeColor="text1"/>
          <w:szCs w:val="21"/>
          <w:u w:val="single"/>
        </w:rPr>
        <w:t>项目名称</w:t>
      </w:r>
      <w:r>
        <w:rPr>
          <w:rFonts w:hint="eastAsia" w:ascii="黑体" w:hAnsi="黑体" w:eastAsia="黑体"/>
          <w:color w:val="000000" w:themeColor="text1"/>
          <w:szCs w:val="21"/>
          <w:u w:val="single"/>
        </w:rPr>
        <w:t>）</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（项目编号：</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）的政府采购活动，并声明：</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本公司参加本采购项目政府采购前</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 xml:space="preserve">三 </w:t>
      </w:r>
      <w:r>
        <w:rPr>
          <w:rFonts w:hint="eastAsia" w:ascii="黑体" w:hAnsi="黑体" w:eastAsia="黑体"/>
          <w:color w:val="000000" w:themeColor="text1"/>
          <w:szCs w:val="21"/>
        </w:rPr>
        <w:t>年内在经营活动中没有因违法经营受到刑事处罚或者责令停产停业、吊销许可证或者执照、较大数额罚款等行政处罚。</w:t>
      </w:r>
    </w:p>
    <w:p>
      <w:pPr>
        <w:spacing w:before="312" w:beforeLines="100" w:after="312" w:afterLines="100"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特此声明！</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84" w:name="_Toc391627768"/>
      <w:bookmarkStart w:id="85" w:name="_Toc405313972"/>
      <w:bookmarkStart w:id="86" w:name="_Toc32240055"/>
      <w:r>
        <w:rPr>
          <w:rStyle w:val="22"/>
          <w:rFonts w:hint="eastAsia" w:ascii="黑体" w:hAnsi="黑体" w:eastAsia="黑体"/>
          <w:b/>
          <w:bCs w:val="0"/>
          <w:color w:val="000000" w:themeColor="text1"/>
          <w:spacing w:val="12"/>
          <w:sz w:val="21"/>
        </w:rPr>
        <w:t>附件</w:t>
      </w:r>
      <w:r>
        <w:rPr>
          <w:rStyle w:val="22"/>
          <w:rFonts w:ascii="黑体" w:hAnsi="黑体" w:eastAsia="黑体"/>
          <w:b/>
          <w:bCs w:val="0"/>
          <w:color w:val="000000" w:themeColor="text1"/>
          <w:spacing w:val="12"/>
          <w:sz w:val="21"/>
        </w:rPr>
        <w:t>1</w:t>
      </w:r>
      <w:r>
        <w:rPr>
          <w:rStyle w:val="22"/>
          <w:rFonts w:hint="eastAsia" w:ascii="黑体" w:hAnsi="黑体" w:eastAsia="黑体"/>
          <w:b/>
          <w:bCs w:val="0"/>
          <w:color w:val="000000" w:themeColor="text1"/>
          <w:spacing w:val="12"/>
          <w:sz w:val="21"/>
        </w:rPr>
        <w:t>6</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技术参数差异表</w:t>
      </w:r>
      <w:bookmarkEnd w:id="84"/>
      <w:bookmarkEnd w:id="85"/>
      <w:bookmarkEnd w:id="86"/>
    </w:p>
    <w:p>
      <w:pPr>
        <w:spacing w:before="624" w:beforeLines="200" w:after="468" w:afterLines="15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技术参数差异表</w:t>
      </w:r>
    </w:p>
    <w:tbl>
      <w:tblPr>
        <w:tblStyle w:val="1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617" w:type="dxa"/>
            <w:gridSpan w:val="5"/>
            <w:vAlign w:val="center"/>
          </w:tcPr>
          <w:p>
            <w:pPr>
              <w:jc w:val="left"/>
              <w:rPr>
                <w:rFonts w:ascii="黑体" w:hAnsi="黑体" w:eastAsia="黑体"/>
                <w:b/>
                <w:color w:val="000000" w:themeColor="text1"/>
                <w:szCs w:val="21"/>
              </w:rPr>
            </w:pPr>
            <w:r>
              <w:rPr>
                <w:rFonts w:hint="eastAsia" w:ascii="黑体" w:hAnsi="黑体" w:eastAsia="黑体"/>
                <w:b/>
                <w:bCs/>
                <w:color w:val="000000" w:themeColor="text1"/>
                <w:szCs w:val="21"/>
              </w:rPr>
              <w:t>项目名称：</w:t>
            </w:r>
            <w:r>
              <w:rPr>
                <w:rFonts w:ascii="黑体" w:hAnsi="黑体" w:eastAsia="黑体"/>
                <w:b/>
                <w:bCs/>
                <w:color w:val="000000" w:themeColor="text1"/>
                <w:szCs w:val="21"/>
                <w:u w:val="single"/>
              </w:rPr>
              <w:t xml:space="preserve">                              </w:t>
            </w:r>
            <w:r>
              <w:rPr>
                <w:rFonts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0" w:type="dxa"/>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序号</w:t>
            </w:r>
          </w:p>
        </w:tc>
        <w:tc>
          <w:tcPr>
            <w:tcW w:w="2352" w:type="dxa"/>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招标文件要求</w:t>
            </w:r>
          </w:p>
        </w:tc>
        <w:tc>
          <w:tcPr>
            <w:tcW w:w="2126" w:type="dxa"/>
            <w:vAlign w:val="center"/>
          </w:tcPr>
          <w:p>
            <w:pPr>
              <w:jc w:val="center"/>
              <w:rPr>
                <w:rFonts w:ascii="黑体" w:hAnsi="黑体" w:eastAsia="黑体"/>
                <w:b/>
                <w:color w:val="000000" w:themeColor="text1"/>
                <w:szCs w:val="21"/>
              </w:rPr>
            </w:pPr>
            <w:r>
              <w:rPr>
                <w:rFonts w:hint="eastAsia" w:ascii="黑体" w:hAnsi="黑体" w:eastAsia="黑体"/>
                <w:b/>
                <w:bCs/>
                <w:color w:val="000000" w:themeColor="text1"/>
                <w:szCs w:val="21"/>
              </w:rPr>
              <w:t>投标文件响应内容</w:t>
            </w:r>
          </w:p>
        </w:tc>
        <w:tc>
          <w:tcPr>
            <w:tcW w:w="1644" w:type="dxa"/>
            <w:vAlign w:val="center"/>
          </w:tcPr>
          <w:p>
            <w:pPr>
              <w:ind w:left="293" w:hanging="293" w:hangingChars="139"/>
              <w:jc w:val="center"/>
              <w:rPr>
                <w:rFonts w:ascii="黑体" w:hAnsi="黑体" w:eastAsia="黑体"/>
                <w:b/>
                <w:color w:val="000000" w:themeColor="text1"/>
                <w:szCs w:val="21"/>
              </w:rPr>
            </w:pPr>
            <w:r>
              <w:rPr>
                <w:rFonts w:hint="eastAsia" w:ascii="黑体" w:hAnsi="黑体" w:eastAsia="黑体"/>
                <w:b/>
                <w:color w:val="000000" w:themeColor="text1"/>
                <w:szCs w:val="21"/>
              </w:rPr>
              <w:t>偏离情况</w:t>
            </w:r>
          </w:p>
        </w:tc>
        <w:tc>
          <w:tcPr>
            <w:tcW w:w="1575" w:type="dxa"/>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pPr>
              <w:spacing w:line="360" w:lineRule="auto"/>
              <w:jc w:val="center"/>
              <w:rPr>
                <w:rFonts w:ascii="黑体" w:hAnsi="黑体" w:eastAsia="黑体"/>
                <w:color w:val="000000" w:themeColor="text1"/>
                <w:szCs w:val="21"/>
              </w:rPr>
            </w:pPr>
          </w:p>
        </w:tc>
        <w:tc>
          <w:tcPr>
            <w:tcW w:w="2352" w:type="dxa"/>
            <w:vAlign w:val="center"/>
          </w:tcPr>
          <w:p>
            <w:pPr>
              <w:spacing w:line="360" w:lineRule="auto"/>
              <w:jc w:val="center"/>
              <w:rPr>
                <w:rFonts w:ascii="黑体" w:hAnsi="黑体" w:eastAsia="黑体"/>
                <w:color w:val="000000" w:themeColor="text1"/>
                <w:szCs w:val="21"/>
              </w:rPr>
            </w:pPr>
          </w:p>
        </w:tc>
        <w:tc>
          <w:tcPr>
            <w:tcW w:w="2126" w:type="dxa"/>
            <w:vAlign w:val="center"/>
          </w:tcPr>
          <w:p>
            <w:pPr>
              <w:spacing w:line="360" w:lineRule="auto"/>
              <w:jc w:val="center"/>
              <w:rPr>
                <w:rFonts w:ascii="黑体" w:hAnsi="黑体" w:eastAsia="黑体"/>
                <w:color w:val="000000" w:themeColor="text1"/>
                <w:szCs w:val="21"/>
              </w:rPr>
            </w:pPr>
          </w:p>
        </w:tc>
        <w:tc>
          <w:tcPr>
            <w:tcW w:w="1644" w:type="dxa"/>
            <w:vAlign w:val="center"/>
          </w:tcPr>
          <w:p>
            <w:pPr>
              <w:spacing w:line="360" w:lineRule="auto"/>
              <w:jc w:val="center"/>
              <w:rPr>
                <w:rFonts w:ascii="黑体" w:hAnsi="黑体" w:eastAsia="黑体"/>
                <w:color w:val="000000" w:themeColor="text1"/>
                <w:szCs w:val="21"/>
              </w:rPr>
            </w:pPr>
          </w:p>
        </w:tc>
        <w:tc>
          <w:tcPr>
            <w:tcW w:w="1575" w:type="dxa"/>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spacing w:line="360" w:lineRule="auto"/>
              <w:jc w:val="center"/>
              <w:rPr>
                <w:rFonts w:ascii="黑体" w:hAnsi="黑体" w:eastAsia="黑体"/>
                <w:color w:val="000000" w:themeColor="text1"/>
                <w:szCs w:val="21"/>
              </w:rPr>
            </w:pPr>
          </w:p>
        </w:tc>
        <w:tc>
          <w:tcPr>
            <w:tcW w:w="2352" w:type="dxa"/>
            <w:vAlign w:val="center"/>
          </w:tcPr>
          <w:p>
            <w:pPr>
              <w:spacing w:line="360" w:lineRule="auto"/>
              <w:jc w:val="center"/>
              <w:rPr>
                <w:rFonts w:ascii="黑体" w:hAnsi="黑体" w:eastAsia="黑体"/>
                <w:color w:val="000000" w:themeColor="text1"/>
                <w:szCs w:val="21"/>
              </w:rPr>
            </w:pPr>
          </w:p>
        </w:tc>
        <w:tc>
          <w:tcPr>
            <w:tcW w:w="2126" w:type="dxa"/>
            <w:vAlign w:val="center"/>
          </w:tcPr>
          <w:p>
            <w:pPr>
              <w:spacing w:line="360" w:lineRule="auto"/>
              <w:jc w:val="center"/>
              <w:rPr>
                <w:rFonts w:ascii="黑体" w:hAnsi="黑体" w:eastAsia="黑体"/>
                <w:color w:val="000000" w:themeColor="text1"/>
                <w:szCs w:val="21"/>
              </w:rPr>
            </w:pPr>
          </w:p>
        </w:tc>
        <w:tc>
          <w:tcPr>
            <w:tcW w:w="1644" w:type="dxa"/>
            <w:vAlign w:val="center"/>
          </w:tcPr>
          <w:p>
            <w:pPr>
              <w:spacing w:line="360" w:lineRule="auto"/>
              <w:jc w:val="center"/>
              <w:rPr>
                <w:rFonts w:ascii="黑体" w:hAnsi="黑体" w:eastAsia="黑体"/>
                <w:color w:val="000000" w:themeColor="text1"/>
                <w:szCs w:val="21"/>
              </w:rPr>
            </w:pPr>
          </w:p>
        </w:tc>
        <w:tc>
          <w:tcPr>
            <w:tcW w:w="1575" w:type="dxa"/>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pPr>
              <w:spacing w:line="360" w:lineRule="auto"/>
              <w:jc w:val="center"/>
              <w:rPr>
                <w:rFonts w:ascii="黑体" w:hAnsi="黑体" w:eastAsia="黑体"/>
                <w:color w:val="000000" w:themeColor="text1"/>
                <w:szCs w:val="21"/>
              </w:rPr>
            </w:pPr>
          </w:p>
        </w:tc>
        <w:tc>
          <w:tcPr>
            <w:tcW w:w="2352" w:type="dxa"/>
            <w:vAlign w:val="center"/>
          </w:tcPr>
          <w:p>
            <w:pPr>
              <w:spacing w:line="360" w:lineRule="auto"/>
              <w:jc w:val="center"/>
              <w:rPr>
                <w:rFonts w:ascii="黑体" w:hAnsi="黑体" w:eastAsia="黑体"/>
                <w:color w:val="000000" w:themeColor="text1"/>
                <w:szCs w:val="21"/>
              </w:rPr>
            </w:pPr>
          </w:p>
        </w:tc>
        <w:tc>
          <w:tcPr>
            <w:tcW w:w="2126" w:type="dxa"/>
            <w:vAlign w:val="center"/>
          </w:tcPr>
          <w:p>
            <w:pPr>
              <w:spacing w:line="360" w:lineRule="auto"/>
              <w:jc w:val="center"/>
              <w:rPr>
                <w:rFonts w:ascii="黑体" w:hAnsi="黑体" w:eastAsia="黑体"/>
                <w:color w:val="000000" w:themeColor="text1"/>
                <w:szCs w:val="21"/>
              </w:rPr>
            </w:pPr>
          </w:p>
        </w:tc>
        <w:tc>
          <w:tcPr>
            <w:tcW w:w="1644" w:type="dxa"/>
            <w:vAlign w:val="center"/>
          </w:tcPr>
          <w:p>
            <w:pPr>
              <w:spacing w:line="360" w:lineRule="auto"/>
              <w:jc w:val="center"/>
              <w:rPr>
                <w:rFonts w:ascii="黑体" w:hAnsi="黑体" w:eastAsia="黑体"/>
                <w:color w:val="000000" w:themeColor="text1"/>
                <w:szCs w:val="21"/>
              </w:rPr>
            </w:pPr>
          </w:p>
        </w:tc>
        <w:tc>
          <w:tcPr>
            <w:tcW w:w="1575" w:type="dxa"/>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pPr>
              <w:spacing w:line="360" w:lineRule="auto"/>
              <w:jc w:val="center"/>
              <w:rPr>
                <w:rFonts w:ascii="黑体" w:hAnsi="黑体" w:eastAsia="黑体"/>
                <w:color w:val="000000" w:themeColor="text1"/>
                <w:szCs w:val="21"/>
              </w:rPr>
            </w:pPr>
          </w:p>
        </w:tc>
        <w:tc>
          <w:tcPr>
            <w:tcW w:w="2352" w:type="dxa"/>
            <w:vAlign w:val="center"/>
          </w:tcPr>
          <w:p>
            <w:pPr>
              <w:spacing w:line="360" w:lineRule="auto"/>
              <w:jc w:val="center"/>
              <w:rPr>
                <w:rFonts w:ascii="黑体" w:hAnsi="黑体" w:eastAsia="黑体"/>
                <w:color w:val="000000" w:themeColor="text1"/>
                <w:szCs w:val="21"/>
              </w:rPr>
            </w:pPr>
          </w:p>
        </w:tc>
        <w:tc>
          <w:tcPr>
            <w:tcW w:w="2126" w:type="dxa"/>
            <w:vAlign w:val="center"/>
          </w:tcPr>
          <w:p>
            <w:pPr>
              <w:spacing w:line="360" w:lineRule="auto"/>
              <w:jc w:val="center"/>
              <w:rPr>
                <w:rFonts w:ascii="黑体" w:hAnsi="黑体" w:eastAsia="黑体"/>
                <w:color w:val="000000" w:themeColor="text1"/>
                <w:szCs w:val="21"/>
              </w:rPr>
            </w:pPr>
          </w:p>
        </w:tc>
        <w:tc>
          <w:tcPr>
            <w:tcW w:w="1644" w:type="dxa"/>
            <w:vAlign w:val="center"/>
          </w:tcPr>
          <w:p>
            <w:pPr>
              <w:spacing w:line="360" w:lineRule="auto"/>
              <w:jc w:val="center"/>
              <w:rPr>
                <w:rFonts w:ascii="黑体" w:hAnsi="黑体" w:eastAsia="黑体"/>
                <w:color w:val="000000" w:themeColor="text1"/>
                <w:szCs w:val="21"/>
              </w:rPr>
            </w:pPr>
          </w:p>
        </w:tc>
        <w:tc>
          <w:tcPr>
            <w:tcW w:w="1575" w:type="dxa"/>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pPr>
              <w:spacing w:line="360" w:lineRule="auto"/>
              <w:jc w:val="center"/>
              <w:rPr>
                <w:rFonts w:ascii="黑体" w:hAnsi="黑体" w:eastAsia="黑体"/>
                <w:color w:val="000000" w:themeColor="text1"/>
                <w:szCs w:val="21"/>
              </w:rPr>
            </w:pPr>
          </w:p>
        </w:tc>
        <w:tc>
          <w:tcPr>
            <w:tcW w:w="2352" w:type="dxa"/>
            <w:vAlign w:val="center"/>
          </w:tcPr>
          <w:p>
            <w:pPr>
              <w:spacing w:line="360" w:lineRule="auto"/>
              <w:jc w:val="center"/>
              <w:rPr>
                <w:rFonts w:ascii="黑体" w:hAnsi="黑体" w:eastAsia="黑体"/>
                <w:color w:val="000000" w:themeColor="text1"/>
                <w:szCs w:val="21"/>
              </w:rPr>
            </w:pPr>
          </w:p>
        </w:tc>
        <w:tc>
          <w:tcPr>
            <w:tcW w:w="2126" w:type="dxa"/>
            <w:vAlign w:val="center"/>
          </w:tcPr>
          <w:p>
            <w:pPr>
              <w:spacing w:line="360" w:lineRule="auto"/>
              <w:jc w:val="center"/>
              <w:rPr>
                <w:rFonts w:ascii="黑体" w:hAnsi="黑体" w:eastAsia="黑体"/>
                <w:color w:val="000000" w:themeColor="text1"/>
                <w:szCs w:val="21"/>
              </w:rPr>
            </w:pPr>
          </w:p>
        </w:tc>
        <w:tc>
          <w:tcPr>
            <w:tcW w:w="1644" w:type="dxa"/>
            <w:vAlign w:val="center"/>
          </w:tcPr>
          <w:p>
            <w:pPr>
              <w:spacing w:line="360" w:lineRule="auto"/>
              <w:jc w:val="center"/>
              <w:rPr>
                <w:rFonts w:ascii="黑体" w:hAnsi="黑体" w:eastAsia="黑体"/>
                <w:color w:val="000000" w:themeColor="text1"/>
                <w:szCs w:val="21"/>
              </w:rPr>
            </w:pPr>
          </w:p>
        </w:tc>
        <w:tc>
          <w:tcPr>
            <w:tcW w:w="1575" w:type="dxa"/>
            <w:vAlign w:val="center"/>
          </w:tcPr>
          <w:p>
            <w:pPr>
              <w:spacing w:line="360" w:lineRule="auto"/>
              <w:jc w:val="center"/>
              <w:rPr>
                <w:rFonts w:ascii="黑体" w:hAnsi="黑体" w:eastAsia="黑体"/>
                <w:color w:val="000000" w:themeColor="text1"/>
                <w:szCs w:val="21"/>
              </w:rPr>
            </w:pPr>
          </w:p>
        </w:tc>
      </w:tr>
    </w:tbl>
    <w:p>
      <w:pPr>
        <w:spacing w:before="156" w:beforeLines="50" w:line="360" w:lineRule="auto"/>
        <w:rPr>
          <w:rFonts w:ascii="黑体" w:hAnsi="黑体" w:eastAsia="黑体"/>
          <w:color w:val="000000" w:themeColor="text1"/>
          <w:szCs w:val="21"/>
        </w:rPr>
      </w:pPr>
      <w:r>
        <w:rPr>
          <w:rFonts w:hint="eastAsia" w:ascii="黑体" w:hAnsi="黑体" w:eastAsia="黑体"/>
          <w:color w:val="000000" w:themeColor="text1"/>
          <w:szCs w:val="21"/>
        </w:rPr>
        <w:t>注明：</w:t>
      </w:r>
    </w:p>
    <w:p>
      <w:pPr>
        <w:pStyle w:val="28"/>
        <w:numPr>
          <w:ilvl w:val="0"/>
          <w:numId w:val="111"/>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偏离情况项填写“正”、“负”或“无”，说明项中填写原因。</w:t>
      </w:r>
    </w:p>
    <w:p>
      <w:pPr>
        <w:pStyle w:val="28"/>
        <w:numPr>
          <w:ilvl w:val="0"/>
          <w:numId w:val="111"/>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投标人应按照招标文件要求，根据“用户需求书”技术内容作出全面响应。对响应有偏离的，则说明偏离的内容。</w:t>
      </w:r>
      <w:r>
        <w:rPr>
          <w:rFonts w:hint="eastAsia" w:ascii="黑体" w:hAnsi="黑体" w:eastAsia="黑体" w:cs="Times New Roman"/>
          <w:color w:val="000000" w:themeColor="text1"/>
          <w:szCs w:val="21"/>
        </w:rPr>
        <w:t>“用户需求书”技术内容中若有要求提供相关证明资料的，须按要求提供，否则视为负偏离</w:t>
      </w:r>
      <w:r>
        <w:rPr>
          <w:rFonts w:hint="eastAsia" w:ascii="黑体" w:hAnsi="黑体" w:eastAsia="黑体"/>
          <w:color w:val="000000" w:themeColor="text1"/>
          <w:szCs w:val="21"/>
        </w:rPr>
        <w:t>。</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87" w:name="_Toc494567328"/>
      <w:bookmarkStart w:id="88" w:name="_Toc32240056"/>
      <w:bookmarkStart w:id="89" w:name="_Toc391627770"/>
      <w:bookmarkStart w:id="90" w:name="_Toc405313974"/>
      <w:r>
        <w:rPr>
          <w:rStyle w:val="22"/>
          <w:rFonts w:hint="eastAsia" w:ascii="黑体" w:hAnsi="黑体" w:eastAsia="黑体"/>
          <w:b/>
          <w:bCs w:val="0"/>
          <w:color w:val="000000" w:themeColor="text1"/>
          <w:spacing w:val="12"/>
          <w:sz w:val="21"/>
        </w:rPr>
        <w:t>附件</w:t>
      </w:r>
      <w:r>
        <w:rPr>
          <w:rStyle w:val="22"/>
          <w:rFonts w:ascii="黑体" w:hAnsi="黑体" w:eastAsia="黑体"/>
          <w:b/>
          <w:bCs w:val="0"/>
          <w:color w:val="000000" w:themeColor="text1"/>
          <w:spacing w:val="12"/>
          <w:sz w:val="21"/>
        </w:rPr>
        <w:t>1</w:t>
      </w:r>
      <w:r>
        <w:rPr>
          <w:rStyle w:val="22"/>
          <w:rFonts w:hint="eastAsia" w:ascii="黑体" w:hAnsi="黑体" w:eastAsia="黑体"/>
          <w:b/>
          <w:bCs w:val="0"/>
          <w:color w:val="000000" w:themeColor="text1"/>
          <w:spacing w:val="12"/>
          <w:sz w:val="21"/>
        </w:rPr>
        <w:t>7</w:t>
      </w:r>
      <w:r>
        <w:rPr>
          <w:rStyle w:val="22"/>
          <w:rFonts w:ascii="黑体" w:hAnsi="黑体" w:eastAsia="黑体"/>
          <w:b/>
          <w:bCs w:val="0"/>
          <w:color w:val="000000" w:themeColor="text1"/>
          <w:spacing w:val="12"/>
          <w:sz w:val="21"/>
        </w:rPr>
        <w:t xml:space="preserve">  拟投入本项目</w:t>
      </w:r>
      <w:bookmarkEnd w:id="87"/>
      <w:r>
        <w:rPr>
          <w:rStyle w:val="22"/>
          <w:rFonts w:hint="eastAsia" w:ascii="黑体" w:hAnsi="黑体" w:eastAsia="黑体"/>
          <w:b/>
          <w:bCs w:val="0"/>
          <w:color w:val="000000" w:themeColor="text1"/>
          <w:spacing w:val="12"/>
          <w:sz w:val="21"/>
        </w:rPr>
        <w:t>设备情况表</w:t>
      </w:r>
      <w:bookmarkEnd w:id="88"/>
    </w:p>
    <w:p>
      <w:pPr>
        <w:spacing w:before="624" w:beforeLines="200" w:after="312" w:afterLines="100" w:line="360" w:lineRule="auto"/>
        <w:jc w:val="center"/>
        <w:rPr>
          <w:rFonts w:ascii="黑体" w:hAnsi="黑体" w:eastAsia="黑体"/>
          <w:b/>
          <w:color w:val="000000" w:themeColor="text1"/>
          <w:spacing w:val="10"/>
          <w:sz w:val="30"/>
          <w:szCs w:val="30"/>
        </w:rPr>
      </w:pPr>
      <w:r>
        <w:rPr>
          <w:rFonts w:hint="eastAsia" w:ascii="黑体" w:hAnsi="黑体" w:eastAsia="黑体"/>
          <w:b/>
          <w:color w:val="000000" w:themeColor="text1"/>
          <w:spacing w:val="10"/>
          <w:sz w:val="30"/>
          <w:szCs w:val="30"/>
        </w:rPr>
        <w:t>拟投入本项目设备情况表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021"/>
        <w:gridCol w:w="1504"/>
        <w:gridCol w:w="947"/>
        <w:gridCol w:w="206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6"/>
            <w:vAlign w:val="center"/>
          </w:tcPr>
          <w:p>
            <w:pPr>
              <w:jc w:val="left"/>
              <w:rPr>
                <w:rFonts w:ascii="黑体" w:hAnsi="黑体" w:eastAsia="黑体"/>
                <w:b/>
                <w:color w:val="000000" w:themeColor="text1"/>
                <w:szCs w:val="21"/>
              </w:rPr>
            </w:pPr>
            <w:r>
              <w:rPr>
                <w:rFonts w:hint="eastAsia" w:ascii="黑体" w:hAnsi="黑体" w:eastAsia="黑体"/>
                <w:b/>
                <w:bCs/>
                <w:color w:val="000000" w:themeColor="text1"/>
                <w:szCs w:val="21"/>
              </w:rPr>
              <w:t>项目名称：</w:t>
            </w:r>
            <w:r>
              <w:rPr>
                <w:rFonts w:hint="eastAsia" w:ascii="黑体" w:hAnsi="黑体" w:eastAsia="黑体"/>
                <w:b/>
                <w:bCs/>
                <w:color w:val="000000" w:themeColor="text1"/>
                <w:szCs w:val="21"/>
                <w:u w:val="single"/>
              </w:rPr>
              <w:t xml:space="preserve">                           </w:t>
            </w:r>
            <w:r>
              <w:rPr>
                <w:rFonts w:hint="eastAsia"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hint="eastAsia"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03" w:type="pct"/>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序号</w:t>
            </w:r>
          </w:p>
        </w:tc>
        <w:tc>
          <w:tcPr>
            <w:tcW w:w="1185" w:type="pct"/>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名称</w:t>
            </w:r>
          </w:p>
        </w:tc>
        <w:tc>
          <w:tcPr>
            <w:tcW w:w="882" w:type="pct"/>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规格型号</w:t>
            </w:r>
          </w:p>
        </w:tc>
        <w:tc>
          <w:tcPr>
            <w:tcW w:w="555" w:type="pct"/>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数量</w:t>
            </w:r>
          </w:p>
        </w:tc>
        <w:tc>
          <w:tcPr>
            <w:tcW w:w="1210" w:type="pct"/>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使用年限</w:t>
            </w:r>
          </w:p>
        </w:tc>
        <w:tc>
          <w:tcPr>
            <w:tcW w:w="765" w:type="pct"/>
            <w:vAlign w:val="center"/>
          </w:tcPr>
          <w:p>
            <w:pPr>
              <w:spacing w:line="360" w:lineRule="auto"/>
              <w:jc w:val="center"/>
              <w:rPr>
                <w:rFonts w:ascii="黑体" w:hAnsi="黑体" w:eastAsia="黑体"/>
                <w:color w:val="000000" w:themeColor="text1"/>
                <w:szCs w:val="21"/>
              </w:rPr>
            </w:pPr>
            <w:r>
              <w:rPr>
                <w:rFonts w:hint="eastAsia" w:ascii="黑体" w:hAnsi="黑体" w:eastAsia="黑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03" w:type="pct"/>
            <w:vAlign w:val="center"/>
          </w:tcPr>
          <w:p>
            <w:pPr>
              <w:spacing w:line="360" w:lineRule="auto"/>
              <w:jc w:val="center"/>
              <w:rPr>
                <w:rFonts w:ascii="黑体" w:hAnsi="黑体" w:eastAsia="黑体"/>
                <w:color w:val="000000" w:themeColor="text1"/>
                <w:szCs w:val="21"/>
              </w:rPr>
            </w:pPr>
          </w:p>
        </w:tc>
        <w:tc>
          <w:tcPr>
            <w:tcW w:w="1185" w:type="pct"/>
            <w:vAlign w:val="center"/>
          </w:tcPr>
          <w:p>
            <w:pPr>
              <w:spacing w:line="360" w:lineRule="auto"/>
              <w:jc w:val="center"/>
              <w:rPr>
                <w:rFonts w:ascii="黑体" w:hAnsi="黑体" w:eastAsia="黑体"/>
                <w:color w:val="000000" w:themeColor="text1"/>
                <w:szCs w:val="21"/>
              </w:rPr>
            </w:pPr>
          </w:p>
        </w:tc>
        <w:tc>
          <w:tcPr>
            <w:tcW w:w="882" w:type="pct"/>
            <w:vAlign w:val="center"/>
          </w:tcPr>
          <w:p>
            <w:pPr>
              <w:spacing w:line="360" w:lineRule="auto"/>
              <w:jc w:val="center"/>
              <w:rPr>
                <w:rFonts w:ascii="黑体" w:hAnsi="黑体" w:eastAsia="黑体"/>
                <w:color w:val="000000" w:themeColor="text1"/>
                <w:szCs w:val="21"/>
              </w:rPr>
            </w:pPr>
          </w:p>
        </w:tc>
        <w:tc>
          <w:tcPr>
            <w:tcW w:w="555" w:type="pct"/>
            <w:vAlign w:val="center"/>
          </w:tcPr>
          <w:p>
            <w:pPr>
              <w:spacing w:line="360" w:lineRule="auto"/>
              <w:jc w:val="center"/>
              <w:rPr>
                <w:rFonts w:ascii="黑体" w:hAnsi="黑体" w:eastAsia="黑体"/>
                <w:color w:val="000000" w:themeColor="text1"/>
                <w:szCs w:val="21"/>
              </w:rPr>
            </w:pPr>
          </w:p>
        </w:tc>
        <w:tc>
          <w:tcPr>
            <w:tcW w:w="1210" w:type="pct"/>
            <w:vAlign w:val="center"/>
          </w:tcPr>
          <w:p>
            <w:pPr>
              <w:spacing w:line="360" w:lineRule="auto"/>
              <w:jc w:val="center"/>
              <w:rPr>
                <w:rFonts w:ascii="黑体" w:hAnsi="黑体" w:eastAsia="黑体"/>
                <w:color w:val="000000" w:themeColor="text1"/>
                <w:szCs w:val="21"/>
              </w:rPr>
            </w:pPr>
          </w:p>
        </w:tc>
        <w:tc>
          <w:tcPr>
            <w:tcW w:w="765"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03" w:type="pct"/>
            <w:vAlign w:val="center"/>
          </w:tcPr>
          <w:p>
            <w:pPr>
              <w:spacing w:line="360" w:lineRule="auto"/>
              <w:jc w:val="center"/>
              <w:rPr>
                <w:rFonts w:ascii="黑体" w:hAnsi="黑体" w:eastAsia="黑体"/>
                <w:color w:val="000000" w:themeColor="text1"/>
                <w:szCs w:val="21"/>
              </w:rPr>
            </w:pPr>
          </w:p>
        </w:tc>
        <w:tc>
          <w:tcPr>
            <w:tcW w:w="1185" w:type="pct"/>
            <w:vAlign w:val="center"/>
          </w:tcPr>
          <w:p>
            <w:pPr>
              <w:spacing w:line="360" w:lineRule="auto"/>
              <w:jc w:val="center"/>
              <w:rPr>
                <w:rFonts w:ascii="黑体" w:hAnsi="黑体" w:eastAsia="黑体"/>
                <w:color w:val="000000" w:themeColor="text1"/>
                <w:szCs w:val="21"/>
              </w:rPr>
            </w:pPr>
          </w:p>
        </w:tc>
        <w:tc>
          <w:tcPr>
            <w:tcW w:w="882" w:type="pct"/>
            <w:vAlign w:val="center"/>
          </w:tcPr>
          <w:p>
            <w:pPr>
              <w:spacing w:line="360" w:lineRule="auto"/>
              <w:jc w:val="center"/>
              <w:rPr>
                <w:rFonts w:ascii="黑体" w:hAnsi="黑体" w:eastAsia="黑体"/>
                <w:color w:val="000000" w:themeColor="text1"/>
                <w:szCs w:val="21"/>
              </w:rPr>
            </w:pPr>
          </w:p>
        </w:tc>
        <w:tc>
          <w:tcPr>
            <w:tcW w:w="555" w:type="pct"/>
            <w:vAlign w:val="center"/>
          </w:tcPr>
          <w:p>
            <w:pPr>
              <w:spacing w:line="360" w:lineRule="auto"/>
              <w:jc w:val="center"/>
              <w:rPr>
                <w:rFonts w:ascii="黑体" w:hAnsi="黑体" w:eastAsia="黑体"/>
                <w:color w:val="000000" w:themeColor="text1"/>
                <w:szCs w:val="21"/>
              </w:rPr>
            </w:pPr>
          </w:p>
        </w:tc>
        <w:tc>
          <w:tcPr>
            <w:tcW w:w="1210" w:type="pct"/>
            <w:vAlign w:val="center"/>
          </w:tcPr>
          <w:p>
            <w:pPr>
              <w:spacing w:line="360" w:lineRule="auto"/>
              <w:jc w:val="center"/>
              <w:rPr>
                <w:rFonts w:ascii="黑体" w:hAnsi="黑体" w:eastAsia="黑体"/>
                <w:color w:val="000000" w:themeColor="text1"/>
                <w:szCs w:val="21"/>
              </w:rPr>
            </w:pPr>
          </w:p>
        </w:tc>
        <w:tc>
          <w:tcPr>
            <w:tcW w:w="765"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3" w:type="pct"/>
            <w:vAlign w:val="center"/>
          </w:tcPr>
          <w:p>
            <w:pPr>
              <w:spacing w:line="360" w:lineRule="auto"/>
              <w:jc w:val="center"/>
              <w:rPr>
                <w:rFonts w:ascii="黑体" w:hAnsi="黑体" w:eastAsia="黑体"/>
                <w:color w:val="000000" w:themeColor="text1"/>
                <w:szCs w:val="21"/>
              </w:rPr>
            </w:pPr>
          </w:p>
        </w:tc>
        <w:tc>
          <w:tcPr>
            <w:tcW w:w="1185" w:type="pct"/>
            <w:vAlign w:val="center"/>
          </w:tcPr>
          <w:p>
            <w:pPr>
              <w:spacing w:line="360" w:lineRule="auto"/>
              <w:jc w:val="center"/>
              <w:rPr>
                <w:rFonts w:ascii="黑体" w:hAnsi="黑体" w:eastAsia="黑体"/>
                <w:color w:val="000000" w:themeColor="text1"/>
                <w:szCs w:val="21"/>
              </w:rPr>
            </w:pPr>
          </w:p>
        </w:tc>
        <w:tc>
          <w:tcPr>
            <w:tcW w:w="882" w:type="pct"/>
            <w:vAlign w:val="center"/>
          </w:tcPr>
          <w:p>
            <w:pPr>
              <w:spacing w:line="360" w:lineRule="auto"/>
              <w:jc w:val="center"/>
              <w:rPr>
                <w:rFonts w:ascii="黑体" w:hAnsi="黑体" w:eastAsia="黑体"/>
                <w:color w:val="000000" w:themeColor="text1"/>
                <w:szCs w:val="21"/>
              </w:rPr>
            </w:pPr>
          </w:p>
        </w:tc>
        <w:tc>
          <w:tcPr>
            <w:tcW w:w="555" w:type="pct"/>
            <w:vAlign w:val="center"/>
          </w:tcPr>
          <w:p>
            <w:pPr>
              <w:spacing w:line="360" w:lineRule="auto"/>
              <w:jc w:val="center"/>
              <w:rPr>
                <w:rFonts w:ascii="黑体" w:hAnsi="黑体" w:eastAsia="黑体"/>
                <w:color w:val="000000" w:themeColor="text1"/>
                <w:szCs w:val="21"/>
              </w:rPr>
            </w:pPr>
          </w:p>
        </w:tc>
        <w:tc>
          <w:tcPr>
            <w:tcW w:w="1210" w:type="pct"/>
            <w:vAlign w:val="center"/>
          </w:tcPr>
          <w:p>
            <w:pPr>
              <w:spacing w:line="360" w:lineRule="auto"/>
              <w:jc w:val="center"/>
              <w:rPr>
                <w:rFonts w:ascii="黑体" w:hAnsi="黑体" w:eastAsia="黑体"/>
                <w:color w:val="000000" w:themeColor="text1"/>
                <w:szCs w:val="21"/>
              </w:rPr>
            </w:pPr>
          </w:p>
        </w:tc>
        <w:tc>
          <w:tcPr>
            <w:tcW w:w="765"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3" w:type="pct"/>
            <w:vAlign w:val="center"/>
          </w:tcPr>
          <w:p>
            <w:pPr>
              <w:spacing w:line="360" w:lineRule="auto"/>
              <w:jc w:val="center"/>
              <w:rPr>
                <w:rFonts w:ascii="黑体" w:hAnsi="黑体" w:eastAsia="黑体"/>
                <w:color w:val="000000" w:themeColor="text1"/>
                <w:szCs w:val="21"/>
              </w:rPr>
            </w:pPr>
          </w:p>
        </w:tc>
        <w:tc>
          <w:tcPr>
            <w:tcW w:w="1185" w:type="pct"/>
            <w:vAlign w:val="center"/>
          </w:tcPr>
          <w:p>
            <w:pPr>
              <w:spacing w:line="360" w:lineRule="auto"/>
              <w:jc w:val="center"/>
              <w:rPr>
                <w:rFonts w:ascii="黑体" w:hAnsi="黑体" w:eastAsia="黑体"/>
                <w:color w:val="000000" w:themeColor="text1"/>
                <w:szCs w:val="21"/>
              </w:rPr>
            </w:pPr>
          </w:p>
        </w:tc>
        <w:tc>
          <w:tcPr>
            <w:tcW w:w="882" w:type="pct"/>
            <w:vAlign w:val="center"/>
          </w:tcPr>
          <w:p>
            <w:pPr>
              <w:spacing w:line="360" w:lineRule="auto"/>
              <w:jc w:val="center"/>
              <w:rPr>
                <w:rFonts w:ascii="黑体" w:hAnsi="黑体" w:eastAsia="黑体"/>
                <w:color w:val="000000" w:themeColor="text1"/>
                <w:szCs w:val="21"/>
              </w:rPr>
            </w:pPr>
          </w:p>
        </w:tc>
        <w:tc>
          <w:tcPr>
            <w:tcW w:w="555" w:type="pct"/>
            <w:vAlign w:val="center"/>
          </w:tcPr>
          <w:p>
            <w:pPr>
              <w:spacing w:line="360" w:lineRule="auto"/>
              <w:jc w:val="center"/>
              <w:rPr>
                <w:rFonts w:ascii="黑体" w:hAnsi="黑体" w:eastAsia="黑体"/>
                <w:color w:val="000000" w:themeColor="text1"/>
                <w:szCs w:val="21"/>
              </w:rPr>
            </w:pPr>
          </w:p>
        </w:tc>
        <w:tc>
          <w:tcPr>
            <w:tcW w:w="1210" w:type="pct"/>
            <w:vAlign w:val="center"/>
          </w:tcPr>
          <w:p>
            <w:pPr>
              <w:spacing w:line="360" w:lineRule="auto"/>
              <w:jc w:val="center"/>
              <w:rPr>
                <w:rFonts w:ascii="黑体" w:hAnsi="黑体" w:eastAsia="黑体"/>
                <w:color w:val="000000" w:themeColor="text1"/>
                <w:szCs w:val="21"/>
              </w:rPr>
            </w:pPr>
          </w:p>
        </w:tc>
        <w:tc>
          <w:tcPr>
            <w:tcW w:w="765"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3" w:type="pct"/>
            <w:vAlign w:val="center"/>
          </w:tcPr>
          <w:p>
            <w:pPr>
              <w:spacing w:line="360" w:lineRule="auto"/>
              <w:jc w:val="center"/>
              <w:rPr>
                <w:rFonts w:ascii="黑体" w:hAnsi="黑体" w:eastAsia="黑体"/>
                <w:color w:val="000000" w:themeColor="text1"/>
                <w:szCs w:val="21"/>
              </w:rPr>
            </w:pPr>
          </w:p>
        </w:tc>
        <w:tc>
          <w:tcPr>
            <w:tcW w:w="1185" w:type="pct"/>
            <w:vAlign w:val="center"/>
          </w:tcPr>
          <w:p>
            <w:pPr>
              <w:spacing w:line="360" w:lineRule="auto"/>
              <w:jc w:val="center"/>
              <w:rPr>
                <w:rFonts w:ascii="黑体" w:hAnsi="黑体" w:eastAsia="黑体"/>
                <w:color w:val="000000" w:themeColor="text1"/>
                <w:szCs w:val="21"/>
              </w:rPr>
            </w:pPr>
          </w:p>
        </w:tc>
        <w:tc>
          <w:tcPr>
            <w:tcW w:w="882" w:type="pct"/>
            <w:vAlign w:val="center"/>
          </w:tcPr>
          <w:p>
            <w:pPr>
              <w:spacing w:line="360" w:lineRule="auto"/>
              <w:jc w:val="center"/>
              <w:rPr>
                <w:rFonts w:ascii="黑体" w:hAnsi="黑体" w:eastAsia="黑体"/>
                <w:color w:val="000000" w:themeColor="text1"/>
                <w:szCs w:val="21"/>
              </w:rPr>
            </w:pPr>
          </w:p>
        </w:tc>
        <w:tc>
          <w:tcPr>
            <w:tcW w:w="555" w:type="pct"/>
            <w:vAlign w:val="center"/>
          </w:tcPr>
          <w:p>
            <w:pPr>
              <w:spacing w:line="360" w:lineRule="auto"/>
              <w:jc w:val="center"/>
              <w:rPr>
                <w:rFonts w:ascii="黑体" w:hAnsi="黑体" w:eastAsia="黑体"/>
                <w:color w:val="000000" w:themeColor="text1"/>
                <w:szCs w:val="21"/>
              </w:rPr>
            </w:pPr>
          </w:p>
        </w:tc>
        <w:tc>
          <w:tcPr>
            <w:tcW w:w="1210" w:type="pct"/>
            <w:vAlign w:val="center"/>
          </w:tcPr>
          <w:p>
            <w:pPr>
              <w:spacing w:line="360" w:lineRule="auto"/>
              <w:jc w:val="center"/>
              <w:rPr>
                <w:rFonts w:ascii="黑体" w:hAnsi="黑体" w:eastAsia="黑体"/>
                <w:color w:val="000000" w:themeColor="text1"/>
                <w:szCs w:val="21"/>
              </w:rPr>
            </w:pPr>
          </w:p>
        </w:tc>
        <w:tc>
          <w:tcPr>
            <w:tcW w:w="765"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3" w:type="pct"/>
            <w:vAlign w:val="center"/>
          </w:tcPr>
          <w:p>
            <w:pPr>
              <w:spacing w:line="360" w:lineRule="auto"/>
              <w:jc w:val="center"/>
              <w:rPr>
                <w:rFonts w:ascii="黑体" w:hAnsi="黑体" w:eastAsia="黑体"/>
                <w:color w:val="000000" w:themeColor="text1"/>
                <w:szCs w:val="21"/>
              </w:rPr>
            </w:pPr>
          </w:p>
        </w:tc>
        <w:tc>
          <w:tcPr>
            <w:tcW w:w="1185" w:type="pct"/>
            <w:vAlign w:val="center"/>
          </w:tcPr>
          <w:p>
            <w:pPr>
              <w:spacing w:line="360" w:lineRule="auto"/>
              <w:jc w:val="center"/>
              <w:rPr>
                <w:rFonts w:ascii="黑体" w:hAnsi="黑体" w:eastAsia="黑体"/>
                <w:color w:val="000000" w:themeColor="text1"/>
                <w:szCs w:val="21"/>
              </w:rPr>
            </w:pPr>
          </w:p>
        </w:tc>
        <w:tc>
          <w:tcPr>
            <w:tcW w:w="882" w:type="pct"/>
            <w:vAlign w:val="center"/>
          </w:tcPr>
          <w:p>
            <w:pPr>
              <w:spacing w:line="360" w:lineRule="auto"/>
              <w:jc w:val="center"/>
              <w:rPr>
                <w:rFonts w:ascii="黑体" w:hAnsi="黑体" w:eastAsia="黑体"/>
                <w:color w:val="000000" w:themeColor="text1"/>
                <w:szCs w:val="21"/>
              </w:rPr>
            </w:pPr>
          </w:p>
        </w:tc>
        <w:tc>
          <w:tcPr>
            <w:tcW w:w="555" w:type="pct"/>
            <w:vAlign w:val="center"/>
          </w:tcPr>
          <w:p>
            <w:pPr>
              <w:spacing w:line="360" w:lineRule="auto"/>
              <w:jc w:val="center"/>
              <w:rPr>
                <w:rFonts w:ascii="黑体" w:hAnsi="黑体" w:eastAsia="黑体"/>
                <w:color w:val="000000" w:themeColor="text1"/>
                <w:szCs w:val="21"/>
              </w:rPr>
            </w:pPr>
          </w:p>
        </w:tc>
        <w:tc>
          <w:tcPr>
            <w:tcW w:w="1210" w:type="pct"/>
            <w:vAlign w:val="center"/>
          </w:tcPr>
          <w:p>
            <w:pPr>
              <w:spacing w:line="360" w:lineRule="auto"/>
              <w:jc w:val="center"/>
              <w:rPr>
                <w:rFonts w:ascii="黑体" w:hAnsi="黑体" w:eastAsia="黑体"/>
                <w:color w:val="000000" w:themeColor="text1"/>
                <w:szCs w:val="21"/>
              </w:rPr>
            </w:pPr>
          </w:p>
        </w:tc>
        <w:tc>
          <w:tcPr>
            <w:tcW w:w="765"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3" w:type="pct"/>
            <w:vAlign w:val="center"/>
          </w:tcPr>
          <w:p>
            <w:pPr>
              <w:spacing w:line="360" w:lineRule="auto"/>
              <w:jc w:val="center"/>
              <w:rPr>
                <w:rFonts w:ascii="黑体" w:hAnsi="黑体" w:eastAsia="黑体"/>
                <w:color w:val="000000" w:themeColor="text1"/>
                <w:szCs w:val="21"/>
              </w:rPr>
            </w:pPr>
          </w:p>
        </w:tc>
        <w:tc>
          <w:tcPr>
            <w:tcW w:w="1185" w:type="pct"/>
            <w:vAlign w:val="center"/>
          </w:tcPr>
          <w:p>
            <w:pPr>
              <w:spacing w:line="360" w:lineRule="auto"/>
              <w:jc w:val="center"/>
              <w:rPr>
                <w:rFonts w:ascii="黑体" w:hAnsi="黑体" w:eastAsia="黑体"/>
                <w:color w:val="000000" w:themeColor="text1"/>
                <w:szCs w:val="21"/>
              </w:rPr>
            </w:pPr>
          </w:p>
        </w:tc>
        <w:tc>
          <w:tcPr>
            <w:tcW w:w="882" w:type="pct"/>
            <w:vAlign w:val="center"/>
          </w:tcPr>
          <w:p>
            <w:pPr>
              <w:spacing w:line="360" w:lineRule="auto"/>
              <w:jc w:val="center"/>
              <w:rPr>
                <w:rFonts w:ascii="黑体" w:hAnsi="黑体" w:eastAsia="黑体"/>
                <w:color w:val="000000" w:themeColor="text1"/>
                <w:szCs w:val="21"/>
              </w:rPr>
            </w:pPr>
          </w:p>
        </w:tc>
        <w:tc>
          <w:tcPr>
            <w:tcW w:w="555" w:type="pct"/>
            <w:vAlign w:val="center"/>
          </w:tcPr>
          <w:p>
            <w:pPr>
              <w:spacing w:line="360" w:lineRule="auto"/>
              <w:jc w:val="center"/>
              <w:rPr>
                <w:rFonts w:ascii="黑体" w:hAnsi="黑体" w:eastAsia="黑体"/>
                <w:color w:val="000000" w:themeColor="text1"/>
                <w:szCs w:val="21"/>
              </w:rPr>
            </w:pPr>
          </w:p>
        </w:tc>
        <w:tc>
          <w:tcPr>
            <w:tcW w:w="1210" w:type="pct"/>
            <w:vAlign w:val="center"/>
          </w:tcPr>
          <w:p>
            <w:pPr>
              <w:spacing w:line="360" w:lineRule="auto"/>
              <w:jc w:val="center"/>
              <w:rPr>
                <w:rFonts w:ascii="黑体" w:hAnsi="黑体" w:eastAsia="黑体"/>
                <w:color w:val="000000" w:themeColor="text1"/>
                <w:szCs w:val="21"/>
              </w:rPr>
            </w:pPr>
          </w:p>
        </w:tc>
        <w:tc>
          <w:tcPr>
            <w:tcW w:w="765" w:type="pct"/>
            <w:vAlign w:val="center"/>
          </w:tcPr>
          <w:p>
            <w:pPr>
              <w:spacing w:line="36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03" w:type="pct"/>
            <w:vAlign w:val="center"/>
          </w:tcPr>
          <w:p>
            <w:pPr>
              <w:spacing w:line="360" w:lineRule="auto"/>
              <w:jc w:val="center"/>
              <w:rPr>
                <w:rFonts w:ascii="黑体" w:hAnsi="黑体" w:eastAsia="黑体"/>
                <w:color w:val="000000" w:themeColor="text1"/>
                <w:szCs w:val="21"/>
              </w:rPr>
            </w:pPr>
          </w:p>
        </w:tc>
        <w:tc>
          <w:tcPr>
            <w:tcW w:w="1185" w:type="pct"/>
            <w:vAlign w:val="center"/>
          </w:tcPr>
          <w:p>
            <w:pPr>
              <w:spacing w:line="360" w:lineRule="auto"/>
              <w:jc w:val="center"/>
              <w:rPr>
                <w:rFonts w:ascii="黑体" w:hAnsi="黑体" w:eastAsia="黑体"/>
                <w:color w:val="000000" w:themeColor="text1"/>
                <w:szCs w:val="21"/>
              </w:rPr>
            </w:pPr>
          </w:p>
        </w:tc>
        <w:tc>
          <w:tcPr>
            <w:tcW w:w="882" w:type="pct"/>
            <w:vAlign w:val="center"/>
          </w:tcPr>
          <w:p>
            <w:pPr>
              <w:spacing w:line="360" w:lineRule="auto"/>
              <w:jc w:val="center"/>
              <w:rPr>
                <w:rFonts w:ascii="黑体" w:hAnsi="黑体" w:eastAsia="黑体"/>
                <w:color w:val="000000" w:themeColor="text1"/>
                <w:szCs w:val="21"/>
              </w:rPr>
            </w:pPr>
          </w:p>
        </w:tc>
        <w:tc>
          <w:tcPr>
            <w:tcW w:w="555" w:type="pct"/>
            <w:vAlign w:val="center"/>
          </w:tcPr>
          <w:p>
            <w:pPr>
              <w:spacing w:line="360" w:lineRule="auto"/>
              <w:jc w:val="center"/>
              <w:rPr>
                <w:rFonts w:ascii="黑体" w:hAnsi="黑体" w:eastAsia="黑体"/>
                <w:color w:val="000000" w:themeColor="text1"/>
                <w:szCs w:val="21"/>
              </w:rPr>
            </w:pPr>
          </w:p>
        </w:tc>
        <w:tc>
          <w:tcPr>
            <w:tcW w:w="1210" w:type="pct"/>
            <w:vAlign w:val="center"/>
          </w:tcPr>
          <w:p>
            <w:pPr>
              <w:spacing w:line="360" w:lineRule="auto"/>
              <w:jc w:val="center"/>
              <w:rPr>
                <w:rFonts w:ascii="黑体" w:hAnsi="黑体" w:eastAsia="黑体"/>
                <w:color w:val="000000" w:themeColor="text1"/>
                <w:szCs w:val="21"/>
              </w:rPr>
            </w:pPr>
          </w:p>
        </w:tc>
        <w:tc>
          <w:tcPr>
            <w:tcW w:w="765" w:type="pct"/>
            <w:vAlign w:val="center"/>
          </w:tcPr>
          <w:p>
            <w:pPr>
              <w:spacing w:line="360" w:lineRule="auto"/>
              <w:jc w:val="center"/>
              <w:rPr>
                <w:rFonts w:ascii="黑体" w:hAnsi="黑体" w:eastAsia="黑体"/>
                <w:color w:val="000000" w:themeColor="text1"/>
                <w:szCs w:val="21"/>
              </w:rPr>
            </w:pPr>
          </w:p>
        </w:tc>
      </w:tr>
    </w:tbl>
    <w:p>
      <w:pPr>
        <w:spacing w:before="156" w:beforeLines="50" w:line="360" w:lineRule="auto"/>
        <w:rPr>
          <w:rFonts w:ascii="黑体" w:hAnsi="黑体" w:eastAsia="黑体"/>
          <w:color w:val="000000" w:themeColor="text1"/>
          <w:szCs w:val="21"/>
        </w:rPr>
      </w:pPr>
      <w:r>
        <w:rPr>
          <w:rFonts w:hint="eastAsia" w:ascii="黑体" w:hAnsi="黑体" w:eastAsia="黑体"/>
          <w:color w:val="000000" w:themeColor="text1"/>
          <w:szCs w:val="21"/>
        </w:rPr>
        <w:t>注明：需提供证明资料内容详见</w:t>
      </w:r>
      <w:r>
        <w:rPr>
          <w:rFonts w:hint="eastAsia" w:ascii="黑体" w:hAnsi="黑体" w:eastAsia="黑体"/>
          <w:color w:val="000000" w:themeColor="text1"/>
          <w:szCs w:val="21"/>
          <w:u w:val="single"/>
        </w:rPr>
        <w:t xml:space="preserve">（招标文件第五部分 评标方法、步骤、标准之附表三详细评审表相对应条款） </w:t>
      </w:r>
      <w:r>
        <w:rPr>
          <w:rFonts w:hint="eastAsia" w:ascii="黑体" w:hAnsi="黑体" w:eastAsia="黑体"/>
          <w:color w:val="000000" w:themeColor="text1"/>
          <w:szCs w:val="21"/>
        </w:rPr>
        <w:t>。</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hint="eastAsia"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hint="eastAsia"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91" w:name="_Toc32240057"/>
      <w:r>
        <w:rPr>
          <w:rStyle w:val="22"/>
          <w:rFonts w:hint="eastAsia" w:ascii="黑体" w:hAnsi="黑体" w:eastAsia="黑体"/>
          <w:b/>
          <w:bCs w:val="0"/>
          <w:color w:val="000000" w:themeColor="text1"/>
          <w:spacing w:val="12"/>
          <w:sz w:val="21"/>
        </w:rPr>
        <w:t>附件</w:t>
      </w:r>
      <w:bookmarkEnd w:id="89"/>
      <w:bookmarkEnd w:id="90"/>
      <w:r>
        <w:rPr>
          <w:rStyle w:val="22"/>
          <w:rFonts w:hint="eastAsia" w:ascii="黑体" w:hAnsi="黑体" w:eastAsia="黑体"/>
          <w:b/>
          <w:bCs w:val="0"/>
          <w:color w:val="000000" w:themeColor="text1"/>
          <w:spacing w:val="12"/>
          <w:sz w:val="21"/>
        </w:rPr>
        <w:t>18</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 xml:space="preserve"> 项目技术服务人员情况表</w:t>
      </w:r>
      <w:bookmarkEnd w:id="91"/>
    </w:p>
    <w:p>
      <w:pPr>
        <w:spacing w:before="624" w:beforeLines="20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项目技术服务人员情况表</w:t>
      </w:r>
    </w:p>
    <w:tbl>
      <w:tblPr>
        <w:tblStyle w:val="1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14"/>
        <w:gridCol w:w="1260"/>
        <w:gridCol w:w="1844"/>
        <w:gridCol w:w="1416"/>
        <w:gridCol w:w="993"/>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7"/>
            <w:vAlign w:val="center"/>
          </w:tcPr>
          <w:p>
            <w:pPr>
              <w:jc w:val="left"/>
              <w:rPr>
                <w:rFonts w:ascii="黑体" w:hAnsi="黑体" w:eastAsia="黑体"/>
                <w:b/>
                <w:color w:val="000000" w:themeColor="text1"/>
                <w:szCs w:val="21"/>
              </w:rPr>
            </w:pPr>
            <w:r>
              <w:rPr>
                <w:rFonts w:hint="eastAsia" w:ascii="黑体" w:hAnsi="黑体" w:eastAsia="黑体"/>
                <w:b/>
                <w:bCs/>
                <w:color w:val="000000" w:themeColor="text1"/>
                <w:szCs w:val="21"/>
              </w:rPr>
              <w:t>项目名称：</w:t>
            </w:r>
            <w:r>
              <w:rPr>
                <w:rFonts w:hint="eastAsia" w:ascii="黑体" w:hAnsi="黑体" w:eastAsia="黑体"/>
                <w:b/>
                <w:bCs/>
                <w:color w:val="000000" w:themeColor="text1"/>
                <w:szCs w:val="21"/>
                <w:u w:val="single"/>
              </w:rPr>
              <w:t xml:space="preserve">                         </w:t>
            </w:r>
            <w:r>
              <w:rPr>
                <w:rFonts w:hint="eastAsia"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hint="eastAsia"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6"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序号</w:t>
            </w:r>
          </w:p>
        </w:tc>
        <w:tc>
          <w:tcPr>
            <w:tcW w:w="653"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姓名</w:t>
            </w:r>
          </w:p>
        </w:tc>
        <w:tc>
          <w:tcPr>
            <w:tcW w:w="739"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职位</w:t>
            </w:r>
          </w:p>
        </w:tc>
        <w:tc>
          <w:tcPr>
            <w:tcW w:w="1081"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持何种资格证件</w:t>
            </w:r>
          </w:p>
        </w:tc>
        <w:tc>
          <w:tcPr>
            <w:tcW w:w="830"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发证时间</w:t>
            </w:r>
          </w:p>
        </w:tc>
        <w:tc>
          <w:tcPr>
            <w:tcW w:w="582"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学历</w:t>
            </w:r>
          </w:p>
        </w:tc>
        <w:tc>
          <w:tcPr>
            <w:tcW w:w="699"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Cs w:val="21"/>
              </w:rPr>
            </w:pPr>
          </w:p>
        </w:tc>
        <w:tc>
          <w:tcPr>
            <w:tcW w:w="653" w:type="pct"/>
            <w:vAlign w:val="center"/>
          </w:tcPr>
          <w:p>
            <w:pPr>
              <w:spacing w:line="480" w:lineRule="auto"/>
              <w:jc w:val="center"/>
              <w:rPr>
                <w:rFonts w:ascii="黑体" w:hAnsi="黑体" w:eastAsia="黑体"/>
                <w:color w:val="000000" w:themeColor="text1"/>
                <w:szCs w:val="21"/>
              </w:rPr>
            </w:pPr>
          </w:p>
        </w:tc>
        <w:tc>
          <w:tcPr>
            <w:tcW w:w="739" w:type="pct"/>
            <w:vAlign w:val="center"/>
          </w:tcPr>
          <w:p>
            <w:pPr>
              <w:spacing w:line="480" w:lineRule="auto"/>
              <w:jc w:val="center"/>
              <w:rPr>
                <w:rFonts w:ascii="黑体" w:hAnsi="黑体" w:eastAsia="黑体"/>
                <w:color w:val="000000" w:themeColor="text1"/>
                <w:szCs w:val="21"/>
              </w:rPr>
            </w:pPr>
          </w:p>
        </w:tc>
        <w:tc>
          <w:tcPr>
            <w:tcW w:w="1081" w:type="pct"/>
            <w:vAlign w:val="center"/>
          </w:tcPr>
          <w:p>
            <w:pPr>
              <w:spacing w:line="480" w:lineRule="auto"/>
              <w:jc w:val="center"/>
              <w:rPr>
                <w:rFonts w:ascii="黑体" w:hAnsi="黑体" w:eastAsia="黑体"/>
                <w:color w:val="000000" w:themeColor="text1"/>
                <w:szCs w:val="21"/>
              </w:rPr>
            </w:pPr>
          </w:p>
        </w:tc>
        <w:tc>
          <w:tcPr>
            <w:tcW w:w="830" w:type="pct"/>
          </w:tcPr>
          <w:p>
            <w:pPr>
              <w:spacing w:line="480" w:lineRule="auto"/>
              <w:jc w:val="center"/>
              <w:rPr>
                <w:rFonts w:ascii="黑体" w:hAnsi="黑体" w:eastAsia="黑体"/>
                <w:color w:val="000000" w:themeColor="text1"/>
                <w:szCs w:val="21"/>
              </w:rPr>
            </w:pPr>
          </w:p>
        </w:tc>
        <w:tc>
          <w:tcPr>
            <w:tcW w:w="582" w:type="pct"/>
            <w:vAlign w:val="center"/>
          </w:tcPr>
          <w:p>
            <w:pPr>
              <w:spacing w:line="480" w:lineRule="auto"/>
              <w:jc w:val="center"/>
              <w:rPr>
                <w:rFonts w:ascii="黑体" w:hAnsi="黑体" w:eastAsia="黑体"/>
                <w:color w:val="000000" w:themeColor="text1"/>
                <w:szCs w:val="21"/>
              </w:rPr>
            </w:pPr>
          </w:p>
        </w:tc>
        <w:tc>
          <w:tcPr>
            <w:tcW w:w="699" w:type="pct"/>
          </w:tcPr>
          <w:p>
            <w:pPr>
              <w:spacing w:line="48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Cs w:val="21"/>
              </w:rPr>
            </w:pPr>
          </w:p>
        </w:tc>
        <w:tc>
          <w:tcPr>
            <w:tcW w:w="653" w:type="pct"/>
            <w:vAlign w:val="center"/>
          </w:tcPr>
          <w:p>
            <w:pPr>
              <w:spacing w:line="480" w:lineRule="auto"/>
              <w:jc w:val="center"/>
              <w:rPr>
                <w:rFonts w:ascii="黑体" w:hAnsi="黑体" w:eastAsia="黑体"/>
                <w:color w:val="000000" w:themeColor="text1"/>
                <w:szCs w:val="21"/>
              </w:rPr>
            </w:pPr>
          </w:p>
        </w:tc>
        <w:tc>
          <w:tcPr>
            <w:tcW w:w="739" w:type="pct"/>
            <w:vAlign w:val="center"/>
          </w:tcPr>
          <w:p>
            <w:pPr>
              <w:spacing w:line="480" w:lineRule="auto"/>
              <w:jc w:val="center"/>
              <w:rPr>
                <w:rFonts w:ascii="黑体" w:hAnsi="黑体" w:eastAsia="黑体"/>
                <w:color w:val="000000" w:themeColor="text1"/>
                <w:szCs w:val="21"/>
              </w:rPr>
            </w:pPr>
          </w:p>
        </w:tc>
        <w:tc>
          <w:tcPr>
            <w:tcW w:w="1081" w:type="pct"/>
            <w:vAlign w:val="center"/>
          </w:tcPr>
          <w:p>
            <w:pPr>
              <w:spacing w:line="480" w:lineRule="auto"/>
              <w:jc w:val="center"/>
              <w:rPr>
                <w:rFonts w:ascii="黑体" w:hAnsi="黑体" w:eastAsia="黑体"/>
                <w:color w:val="000000" w:themeColor="text1"/>
                <w:szCs w:val="21"/>
              </w:rPr>
            </w:pPr>
          </w:p>
        </w:tc>
        <w:tc>
          <w:tcPr>
            <w:tcW w:w="830" w:type="pct"/>
          </w:tcPr>
          <w:p>
            <w:pPr>
              <w:spacing w:line="480" w:lineRule="auto"/>
              <w:jc w:val="center"/>
              <w:rPr>
                <w:rFonts w:ascii="黑体" w:hAnsi="黑体" w:eastAsia="黑体"/>
                <w:color w:val="000000" w:themeColor="text1"/>
                <w:szCs w:val="21"/>
              </w:rPr>
            </w:pPr>
          </w:p>
        </w:tc>
        <w:tc>
          <w:tcPr>
            <w:tcW w:w="582" w:type="pct"/>
            <w:vAlign w:val="center"/>
          </w:tcPr>
          <w:p>
            <w:pPr>
              <w:spacing w:line="480" w:lineRule="auto"/>
              <w:jc w:val="center"/>
              <w:rPr>
                <w:rFonts w:ascii="黑体" w:hAnsi="黑体" w:eastAsia="黑体"/>
                <w:color w:val="000000" w:themeColor="text1"/>
                <w:szCs w:val="21"/>
              </w:rPr>
            </w:pPr>
          </w:p>
        </w:tc>
        <w:tc>
          <w:tcPr>
            <w:tcW w:w="699" w:type="pct"/>
          </w:tcPr>
          <w:p>
            <w:pPr>
              <w:spacing w:line="48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Cs w:val="21"/>
              </w:rPr>
            </w:pPr>
          </w:p>
        </w:tc>
        <w:tc>
          <w:tcPr>
            <w:tcW w:w="653" w:type="pct"/>
            <w:vAlign w:val="center"/>
          </w:tcPr>
          <w:p>
            <w:pPr>
              <w:spacing w:line="480" w:lineRule="auto"/>
              <w:jc w:val="center"/>
              <w:rPr>
                <w:rFonts w:ascii="黑体" w:hAnsi="黑体" w:eastAsia="黑体"/>
                <w:color w:val="000000" w:themeColor="text1"/>
                <w:szCs w:val="21"/>
              </w:rPr>
            </w:pPr>
          </w:p>
        </w:tc>
        <w:tc>
          <w:tcPr>
            <w:tcW w:w="739" w:type="pct"/>
            <w:vAlign w:val="center"/>
          </w:tcPr>
          <w:p>
            <w:pPr>
              <w:spacing w:line="480" w:lineRule="auto"/>
              <w:jc w:val="center"/>
              <w:rPr>
                <w:rFonts w:ascii="黑体" w:hAnsi="黑体" w:eastAsia="黑体"/>
                <w:color w:val="000000" w:themeColor="text1"/>
                <w:szCs w:val="21"/>
              </w:rPr>
            </w:pPr>
          </w:p>
        </w:tc>
        <w:tc>
          <w:tcPr>
            <w:tcW w:w="1081" w:type="pct"/>
            <w:vAlign w:val="center"/>
          </w:tcPr>
          <w:p>
            <w:pPr>
              <w:spacing w:line="480" w:lineRule="auto"/>
              <w:jc w:val="center"/>
              <w:rPr>
                <w:rFonts w:ascii="黑体" w:hAnsi="黑体" w:eastAsia="黑体"/>
                <w:color w:val="000000" w:themeColor="text1"/>
                <w:szCs w:val="21"/>
              </w:rPr>
            </w:pPr>
          </w:p>
        </w:tc>
        <w:tc>
          <w:tcPr>
            <w:tcW w:w="830" w:type="pct"/>
          </w:tcPr>
          <w:p>
            <w:pPr>
              <w:spacing w:line="480" w:lineRule="auto"/>
              <w:jc w:val="center"/>
              <w:rPr>
                <w:rFonts w:ascii="黑体" w:hAnsi="黑体" w:eastAsia="黑体"/>
                <w:color w:val="000000" w:themeColor="text1"/>
                <w:szCs w:val="21"/>
              </w:rPr>
            </w:pPr>
          </w:p>
        </w:tc>
        <w:tc>
          <w:tcPr>
            <w:tcW w:w="582" w:type="pct"/>
            <w:vAlign w:val="center"/>
          </w:tcPr>
          <w:p>
            <w:pPr>
              <w:spacing w:line="480" w:lineRule="auto"/>
              <w:jc w:val="center"/>
              <w:rPr>
                <w:rFonts w:ascii="黑体" w:hAnsi="黑体" w:eastAsia="黑体"/>
                <w:color w:val="000000" w:themeColor="text1"/>
                <w:szCs w:val="21"/>
              </w:rPr>
            </w:pPr>
          </w:p>
        </w:tc>
        <w:tc>
          <w:tcPr>
            <w:tcW w:w="699" w:type="pct"/>
          </w:tcPr>
          <w:p>
            <w:pPr>
              <w:spacing w:line="48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Cs w:val="21"/>
              </w:rPr>
            </w:pPr>
          </w:p>
        </w:tc>
        <w:tc>
          <w:tcPr>
            <w:tcW w:w="653" w:type="pct"/>
            <w:vAlign w:val="center"/>
          </w:tcPr>
          <w:p>
            <w:pPr>
              <w:spacing w:line="480" w:lineRule="auto"/>
              <w:jc w:val="center"/>
              <w:rPr>
                <w:rFonts w:ascii="黑体" w:hAnsi="黑体" w:eastAsia="黑体"/>
                <w:color w:val="000000" w:themeColor="text1"/>
                <w:szCs w:val="21"/>
              </w:rPr>
            </w:pPr>
          </w:p>
        </w:tc>
        <w:tc>
          <w:tcPr>
            <w:tcW w:w="739" w:type="pct"/>
            <w:vAlign w:val="center"/>
          </w:tcPr>
          <w:p>
            <w:pPr>
              <w:spacing w:line="480" w:lineRule="auto"/>
              <w:jc w:val="center"/>
              <w:rPr>
                <w:rFonts w:ascii="黑体" w:hAnsi="黑体" w:eastAsia="黑体"/>
                <w:color w:val="000000" w:themeColor="text1"/>
                <w:szCs w:val="21"/>
              </w:rPr>
            </w:pPr>
          </w:p>
        </w:tc>
        <w:tc>
          <w:tcPr>
            <w:tcW w:w="1081" w:type="pct"/>
            <w:vAlign w:val="center"/>
          </w:tcPr>
          <w:p>
            <w:pPr>
              <w:spacing w:line="480" w:lineRule="auto"/>
              <w:jc w:val="center"/>
              <w:rPr>
                <w:rFonts w:ascii="黑体" w:hAnsi="黑体" w:eastAsia="黑体"/>
                <w:color w:val="000000" w:themeColor="text1"/>
                <w:szCs w:val="21"/>
              </w:rPr>
            </w:pPr>
          </w:p>
        </w:tc>
        <w:tc>
          <w:tcPr>
            <w:tcW w:w="830" w:type="pct"/>
          </w:tcPr>
          <w:p>
            <w:pPr>
              <w:spacing w:line="480" w:lineRule="auto"/>
              <w:jc w:val="center"/>
              <w:rPr>
                <w:rFonts w:ascii="黑体" w:hAnsi="黑体" w:eastAsia="黑体"/>
                <w:color w:val="000000" w:themeColor="text1"/>
                <w:szCs w:val="21"/>
              </w:rPr>
            </w:pPr>
          </w:p>
        </w:tc>
        <w:tc>
          <w:tcPr>
            <w:tcW w:w="582" w:type="pct"/>
            <w:vAlign w:val="center"/>
          </w:tcPr>
          <w:p>
            <w:pPr>
              <w:spacing w:line="480" w:lineRule="auto"/>
              <w:jc w:val="center"/>
              <w:rPr>
                <w:rFonts w:ascii="黑体" w:hAnsi="黑体" w:eastAsia="黑体"/>
                <w:color w:val="000000" w:themeColor="text1"/>
                <w:szCs w:val="21"/>
              </w:rPr>
            </w:pPr>
          </w:p>
        </w:tc>
        <w:tc>
          <w:tcPr>
            <w:tcW w:w="699" w:type="pct"/>
          </w:tcPr>
          <w:p>
            <w:pPr>
              <w:spacing w:line="48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Cs w:val="21"/>
              </w:rPr>
            </w:pPr>
          </w:p>
        </w:tc>
        <w:tc>
          <w:tcPr>
            <w:tcW w:w="653" w:type="pct"/>
            <w:vAlign w:val="center"/>
          </w:tcPr>
          <w:p>
            <w:pPr>
              <w:spacing w:line="480" w:lineRule="auto"/>
              <w:jc w:val="center"/>
              <w:rPr>
                <w:rFonts w:ascii="黑体" w:hAnsi="黑体" w:eastAsia="黑体"/>
                <w:color w:val="000000" w:themeColor="text1"/>
                <w:szCs w:val="21"/>
              </w:rPr>
            </w:pPr>
          </w:p>
        </w:tc>
        <w:tc>
          <w:tcPr>
            <w:tcW w:w="739" w:type="pct"/>
            <w:vAlign w:val="center"/>
          </w:tcPr>
          <w:p>
            <w:pPr>
              <w:spacing w:line="480" w:lineRule="auto"/>
              <w:jc w:val="center"/>
              <w:rPr>
                <w:rFonts w:ascii="黑体" w:hAnsi="黑体" w:eastAsia="黑体"/>
                <w:color w:val="000000" w:themeColor="text1"/>
                <w:szCs w:val="21"/>
              </w:rPr>
            </w:pPr>
          </w:p>
        </w:tc>
        <w:tc>
          <w:tcPr>
            <w:tcW w:w="1081" w:type="pct"/>
            <w:vAlign w:val="center"/>
          </w:tcPr>
          <w:p>
            <w:pPr>
              <w:widowControl/>
              <w:tabs>
                <w:tab w:val="right" w:leader="dot" w:pos="8302"/>
              </w:tabs>
              <w:spacing w:line="480" w:lineRule="auto"/>
              <w:jc w:val="center"/>
              <w:rPr>
                <w:rFonts w:ascii="黑体" w:hAnsi="黑体" w:eastAsia="黑体"/>
                <w:color w:val="000000" w:themeColor="text1"/>
                <w:kern w:val="0"/>
                <w:szCs w:val="21"/>
              </w:rPr>
            </w:pPr>
          </w:p>
        </w:tc>
        <w:tc>
          <w:tcPr>
            <w:tcW w:w="830" w:type="pct"/>
          </w:tcPr>
          <w:p>
            <w:pPr>
              <w:spacing w:line="480" w:lineRule="auto"/>
              <w:jc w:val="center"/>
              <w:rPr>
                <w:rFonts w:ascii="黑体" w:hAnsi="黑体" w:eastAsia="黑体"/>
                <w:color w:val="000000" w:themeColor="text1"/>
                <w:szCs w:val="21"/>
              </w:rPr>
            </w:pPr>
          </w:p>
        </w:tc>
        <w:tc>
          <w:tcPr>
            <w:tcW w:w="582" w:type="pct"/>
            <w:vAlign w:val="center"/>
          </w:tcPr>
          <w:p>
            <w:pPr>
              <w:spacing w:line="480" w:lineRule="auto"/>
              <w:jc w:val="center"/>
              <w:rPr>
                <w:rFonts w:ascii="黑体" w:hAnsi="黑体" w:eastAsia="黑体"/>
                <w:color w:val="000000" w:themeColor="text1"/>
                <w:szCs w:val="21"/>
              </w:rPr>
            </w:pPr>
          </w:p>
        </w:tc>
        <w:tc>
          <w:tcPr>
            <w:tcW w:w="699" w:type="pct"/>
          </w:tcPr>
          <w:p>
            <w:pPr>
              <w:spacing w:line="48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Cs w:val="21"/>
              </w:rPr>
            </w:pPr>
          </w:p>
        </w:tc>
        <w:tc>
          <w:tcPr>
            <w:tcW w:w="653" w:type="pct"/>
            <w:vAlign w:val="center"/>
          </w:tcPr>
          <w:p>
            <w:pPr>
              <w:spacing w:line="480" w:lineRule="auto"/>
              <w:jc w:val="center"/>
              <w:rPr>
                <w:rFonts w:ascii="黑体" w:hAnsi="黑体" w:eastAsia="黑体"/>
                <w:color w:val="000000" w:themeColor="text1"/>
                <w:szCs w:val="21"/>
              </w:rPr>
            </w:pPr>
          </w:p>
        </w:tc>
        <w:tc>
          <w:tcPr>
            <w:tcW w:w="739" w:type="pct"/>
            <w:vAlign w:val="center"/>
          </w:tcPr>
          <w:p>
            <w:pPr>
              <w:spacing w:line="480" w:lineRule="auto"/>
              <w:jc w:val="center"/>
              <w:rPr>
                <w:rFonts w:ascii="黑体" w:hAnsi="黑体" w:eastAsia="黑体"/>
                <w:color w:val="000000" w:themeColor="text1"/>
                <w:szCs w:val="21"/>
              </w:rPr>
            </w:pPr>
          </w:p>
        </w:tc>
        <w:tc>
          <w:tcPr>
            <w:tcW w:w="1081" w:type="pct"/>
            <w:vAlign w:val="center"/>
          </w:tcPr>
          <w:p>
            <w:pPr>
              <w:widowControl/>
              <w:tabs>
                <w:tab w:val="right" w:leader="dot" w:pos="8302"/>
              </w:tabs>
              <w:spacing w:line="480" w:lineRule="auto"/>
              <w:jc w:val="center"/>
              <w:rPr>
                <w:rFonts w:ascii="黑体" w:hAnsi="黑体" w:eastAsia="黑体"/>
                <w:color w:val="000000" w:themeColor="text1"/>
                <w:kern w:val="0"/>
                <w:szCs w:val="21"/>
              </w:rPr>
            </w:pPr>
          </w:p>
        </w:tc>
        <w:tc>
          <w:tcPr>
            <w:tcW w:w="830" w:type="pct"/>
          </w:tcPr>
          <w:p>
            <w:pPr>
              <w:spacing w:line="480" w:lineRule="auto"/>
              <w:jc w:val="center"/>
              <w:rPr>
                <w:rFonts w:ascii="黑体" w:hAnsi="黑体" w:eastAsia="黑体"/>
                <w:color w:val="000000" w:themeColor="text1"/>
                <w:szCs w:val="21"/>
              </w:rPr>
            </w:pPr>
          </w:p>
        </w:tc>
        <w:tc>
          <w:tcPr>
            <w:tcW w:w="582" w:type="pct"/>
            <w:vAlign w:val="center"/>
          </w:tcPr>
          <w:p>
            <w:pPr>
              <w:spacing w:line="480" w:lineRule="auto"/>
              <w:jc w:val="center"/>
              <w:rPr>
                <w:rFonts w:ascii="黑体" w:hAnsi="黑体" w:eastAsia="黑体"/>
                <w:color w:val="000000" w:themeColor="text1"/>
                <w:szCs w:val="21"/>
              </w:rPr>
            </w:pPr>
          </w:p>
        </w:tc>
        <w:tc>
          <w:tcPr>
            <w:tcW w:w="699" w:type="pct"/>
          </w:tcPr>
          <w:p>
            <w:pPr>
              <w:spacing w:line="48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Cs w:val="21"/>
              </w:rPr>
            </w:pPr>
          </w:p>
        </w:tc>
        <w:tc>
          <w:tcPr>
            <w:tcW w:w="653" w:type="pct"/>
            <w:vAlign w:val="center"/>
          </w:tcPr>
          <w:p>
            <w:pPr>
              <w:spacing w:line="480" w:lineRule="auto"/>
              <w:jc w:val="center"/>
              <w:rPr>
                <w:rFonts w:ascii="黑体" w:hAnsi="黑体" w:eastAsia="黑体"/>
                <w:color w:val="000000" w:themeColor="text1"/>
                <w:szCs w:val="21"/>
              </w:rPr>
            </w:pPr>
          </w:p>
        </w:tc>
        <w:tc>
          <w:tcPr>
            <w:tcW w:w="739" w:type="pct"/>
            <w:vAlign w:val="center"/>
          </w:tcPr>
          <w:p>
            <w:pPr>
              <w:spacing w:line="480" w:lineRule="auto"/>
              <w:jc w:val="center"/>
              <w:rPr>
                <w:rFonts w:ascii="黑体" w:hAnsi="黑体" w:eastAsia="黑体"/>
                <w:color w:val="000000" w:themeColor="text1"/>
                <w:szCs w:val="21"/>
              </w:rPr>
            </w:pPr>
          </w:p>
        </w:tc>
        <w:tc>
          <w:tcPr>
            <w:tcW w:w="1081" w:type="pct"/>
            <w:vAlign w:val="center"/>
          </w:tcPr>
          <w:p>
            <w:pPr>
              <w:spacing w:line="480" w:lineRule="auto"/>
              <w:jc w:val="center"/>
              <w:rPr>
                <w:rFonts w:ascii="黑体" w:hAnsi="黑体" w:eastAsia="黑体"/>
                <w:color w:val="000000" w:themeColor="text1"/>
                <w:szCs w:val="21"/>
              </w:rPr>
            </w:pPr>
          </w:p>
        </w:tc>
        <w:tc>
          <w:tcPr>
            <w:tcW w:w="830" w:type="pct"/>
          </w:tcPr>
          <w:p>
            <w:pPr>
              <w:spacing w:line="480" w:lineRule="auto"/>
              <w:jc w:val="center"/>
              <w:rPr>
                <w:rFonts w:ascii="黑体" w:hAnsi="黑体" w:eastAsia="黑体"/>
                <w:color w:val="000000" w:themeColor="text1"/>
                <w:szCs w:val="21"/>
              </w:rPr>
            </w:pPr>
          </w:p>
        </w:tc>
        <w:tc>
          <w:tcPr>
            <w:tcW w:w="582" w:type="pct"/>
            <w:vAlign w:val="center"/>
          </w:tcPr>
          <w:p>
            <w:pPr>
              <w:spacing w:line="480" w:lineRule="auto"/>
              <w:jc w:val="center"/>
              <w:rPr>
                <w:rFonts w:ascii="黑体" w:hAnsi="黑体" w:eastAsia="黑体"/>
                <w:color w:val="000000" w:themeColor="text1"/>
                <w:szCs w:val="21"/>
              </w:rPr>
            </w:pPr>
          </w:p>
        </w:tc>
        <w:tc>
          <w:tcPr>
            <w:tcW w:w="699" w:type="pct"/>
          </w:tcPr>
          <w:p>
            <w:pPr>
              <w:spacing w:line="480" w:lineRule="auto"/>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Cs w:val="21"/>
              </w:rPr>
            </w:pPr>
          </w:p>
        </w:tc>
        <w:tc>
          <w:tcPr>
            <w:tcW w:w="653" w:type="pct"/>
            <w:vAlign w:val="center"/>
          </w:tcPr>
          <w:p>
            <w:pPr>
              <w:spacing w:line="480" w:lineRule="auto"/>
              <w:jc w:val="center"/>
              <w:rPr>
                <w:rFonts w:ascii="黑体" w:hAnsi="黑体" w:eastAsia="黑体"/>
                <w:color w:val="000000" w:themeColor="text1"/>
                <w:szCs w:val="21"/>
              </w:rPr>
            </w:pPr>
          </w:p>
        </w:tc>
        <w:tc>
          <w:tcPr>
            <w:tcW w:w="739" w:type="pct"/>
            <w:vAlign w:val="center"/>
          </w:tcPr>
          <w:p>
            <w:pPr>
              <w:spacing w:line="480" w:lineRule="auto"/>
              <w:jc w:val="center"/>
              <w:rPr>
                <w:rFonts w:ascii="黑体" w:hAnsi="黑体" w:eastAsia="黑体"/>
                <w:color w:val="000000" w:themeColor="text1"/>
                <w:szCs w:val="21"/>
              </w:rPr>
            </w:pPr>
          </w:p>
        </w:tc>
        <w:tc>
          <w:tcPr>
            <w:tcW w:w="1081" w:type="pct"/>
            <w:vAlign w:val="center"/>
          </w:tcPr>
          <w:p>
            <w:pPr>
              <w:spacing w:line="480" w:lineRule="auto"/>
              <w:jc w:val="center"/>
              <w:rPr>
                <w:rFonts w:ascii="黑体" w:hAnsi="黑体" w:eastAsia="黑体"/>
                <w:color w:val="000000" w:themeColor="text1"/>
                <w:szCs w:val="21"/>
              </w:rPr>
            </w:pPr>
          </w:p>
        </w:tc>
        <w:tc>
          <w:tcPr>
            <w:tcW w:w="830" w:type="pct"/>
          </w:tcPr>
          <w:p>
            <w:pPr>
              <w:spacing w:line="480" w:lineRule="auto"/>
              <w:jc w:val="center"/>
              <w:rPr>
                <w:rFonts w:ascii="黑体" w:hAnsi="黑体" w:eastAsia="黑体"/>
                <w:color w:val="000000" w:themeColor="text1"/>
                <w:szCs w:val="21"/>
              </w:rPr>
            </w:pPr>
          </w:p>
        </w:tc>
        <w:tc>
          <w:tcPr>
            <w:tcW w:w="582" w:type="pct"/>
            <w:vAlign w:val="center"/>
          </w:tcPr>
          <w:p>
            <w:pPr>
              <w:spacing w:line="480" w:lineRule="auto"/>
              <w:jc w:val="center"/>
              <w:rPr>
                <w:rFonts w:ascii="黑体" w:hAnsi="黑体" w:eastAsia="黑体"/>
                <w:color w:val="000000" w:themeColor="text1"/>
                <w:szCs w:val="21"/>
              </w:rPr>
            </w:pPr>
          </w:p>
        </w:tc>
        <w:tc>
          <w:tcPr>
            <w:tcW w:w="699" w:type="pct"/>
          </w:tcPr>
          <w:p>
            <w:pPr>
              <w:spacing w:line="480" w:lineRule="auto"/>
              <w:jc w:val="center"/>
              <w:rPr>
                <w:rFonts w:ascii="黑体" w:hAnsi="黑体" w:eastAsia="黑体"/>
                <w:color w:val="000000" w:themeColor="text1"/>
                <w:szCs w:val="21"/>
              </w:rPr>
            </w:pPr>
          </w:p>
        </w:tc>
      </w:tr>
    </w:tbl>
    <w:p>
      <w:pPr>
        <w:pStyle w:val="8"/>
        <w:overflowPunct w:val="0"/>
        <w:spacing w:before="156" w:beforeLines="50" w:after="0" w:line="360" w:lineRule="auto"/>
        <w:rPr>
          <w:rFonts w:ascii="黑体" w:hAnsi="黑体" w:eastAsia="黑体"/>
          <w:color w:val="000000" w:themeColor="text1"/>
          <w:szCs w:val="21"/>
        </w:rPr>
      </w:pPr>
    </w:p>
    <w:p>
      <w:pPr>
        <w:pStyle w:val="8"/>
        <w:overflowPunct w:val="0"/>
        <w:spacing w:before="156" w:beforeLines="50" w:after="0" w:line="360" w:lineRule="auto"/>
        <w:rPr>
          <w:rFonts w:ascii="黑体" w:hAnsi="黑体" w:eastAsia="黑体"/>
          <w:color w:val="000000" w:themeColor="text1"/>
          <w:szCs w:val="21"/>
        </w:rPr>
      </w:pPr>
      <w:r>
        <w:rPr>
          <w:rFonts w:hint="eastAsia" w:ascii="黑体" w:hAnsi="黑体" w:eastAsia="黑体"/>
          <w:color w:val="000000" w:themeColor="text1"/>
          <w:szCs w:val="21"/>
        </w:rPr>
        <w:t>注明：需提供证明资料内容详见</w:t>
      </w:r>
      <w:r>
        <w:rPr>
          <w:rFonts w:hint="eastAsia" w:ascii="黑体" w:hAnsi="黑体" w:eastAsia="黑体"/>
          <w:color w:val="000000" w:themeColor="text1"/>
          <w:szCs w:val="21"/>
          <w:u w:val="single"/>
        </w:rPr>
        <w:t>（招标文件第五部分</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评标方法、步骤、标准之</w:t>
      </w:r>
      <w:r>
        <w:rPr>
          <w:rFonts w:hint="eastAsia" w:ascii="黑体" w:hAnsi="黑体" w:eastAsia="黑体"/>
          <w:color w:val="000000" w:themeColor="text1"/>
          <w:kern w:val="0"/>
          <w:szCs w:val="21"/>
          <w:u w:val="single"/>
        </w:rPr>
        <w:t>附表三</w:t>
      </w:r>
      <w:r>
        <w:rPr>
          <w:rFonts w:hint="eastAsia" w:ascii="黑体" w:hAnsi="黑体" w:eastAsia="黑体"/>
          <w:color w:val="000000" w:themeColor="text1"/>
          <w:szCs w:val="21"/>
          <w:u w:val="single"/>
        </w:rPr>
        <w:t>详细评审表相对应条款）</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w:t>
      </w: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pStyle w:val="3"/>
        <w:keepNext w:val="0"/>
        <w:keepLines w:val="0"/>
        <w:pageBreakBefore/>
        <w:spacing w:before="0" w:after="220" w:line="415" w:lineRule="auto"/>
        <w:jc w:val="left"/>
        <w:rPr>
          <w:rStyle w:val="22"/>
          <w:rFonts w:ascii="黑体" w:hAnsi="黑体" w:eastAsia="黑体"/>
          <w:b/>
          <w:bCs w:val="0"/>
          <w:color w:val="000000" w:themeColor="text1"/>
          <w:spacing w:val="12"/>
          <w:sz w:val="21"/>
        </w:rPr>
      </w:pPr>
      <w:bookmarkStart w:id="92" w:name="_Toc391627771"/>
      <w:bookmarkStart w:id="93" w:name="_Toc405313975"/>
      <w:bookmarkStart w:id="94" w:name="_Toc32240058"/>
      <w:r>
        <w:rPr>
          <w:rStyle w:val="22"/>
          <w:rFonts w:hint="eastAsia" w:ascii="黑体" w:hAnsi="黑体" w:eastAsia="黑体"/>
          <w:b/>
          <w:bCs w:val="0"/>
          <w:color w:val="000000" w:themeColor="text1"/>
          <w:spacing w:val="12"/>
          <w:sz w:val="21"/>
        </w:rPr>
        <w:t>附件19</w:t>
      </w:r>
      <w:r>
        <w:rPr>
          <w:rStyle w:val="22"/>
          <w:rFonts w:ascii="黑体" w:hAnsi="黑体" w:eastAsia="黑体"/>
          <w:b/>
          <w:bCs w:val="0"/>
          <w:color w:val="000000" w:themeColor="text1"/>
          <w:spacing w:val="12"/>
          <w:sz w:val="21"/>
        </w:rPr>
        <w:t xml:space="preserve">  </w:t>
      </w:r>
      <w:r>
        <w:rPr>
          <w:rStyle w:val="22"/>
          <w:rFonts w:hint="eastAsia" w:ascii="黑体" w:hAnsi="黑体" w:eastAsia="黑体"/>
          <w:b/>
          <w:bCs w:val="0"/>
          <w:color w:val="000000" w:themeColor="text1"/>
          <w:spacing w:val="12"/>
          <w:sz w:val="21"/>
        </w:rPr>
        <w:t>拟担任本项目主要负责人简历表</w:t>
      </w:r>
      <w:bookmarkEnd w:id="92"/>
      <w:bookmarkEnd w:id="93"/>
      <w:bookmarkEnd w:id="94"/>
    </w:p>
    <w:p>
      <w:pPr>
        <w:spacing w:before="624" w:beforeLines="20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拟担任本项目主要负责人简历表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27"/>
        <w:gridCol w:w="1324"/>
        <w:gridCol w:w="317"/>
        <w:gridCol w:w="179"/>
        <w:gridCol w:w="819"/>
        <w:gridCol w:w="529"/>
        <w:gridCol w:w="14"/>
        <w:gridCol w:w="1098"/>
        <w:gridCol w:w="423"/>
        <w:gridCol w:w="629"/>
        <w:gridCol w:w="397"/>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9"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姓名</w:t>
            </w:r>
          </w:p>
        </w:tc>
        <w:tc>
          <w:tcPr>
            <w:tcW w:w="1493" w:type="pct"/>
            <w:gridSpan w:val="4"/>
            <w:vAlign w:val="center"/>
          </w:tcPr>
          <w:p>
            <w:pPr>
              <w:jc w:val="center"/>
              <w:rPr>
                <w:rFonts w:ascii="黑体" w:hAnsi="黑体" w:eastAsia="黑体"/>
                <w:color w:val="000000" w:themeColor="text1"/>
                <w:szCs w:val="21"/>
              </w:rPr>
            </w:pPr>
          </w:p>
        </w:tc>
        <w:tc>
          <w:tcPr>
            <w:tcW w:w="480"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性别</w:t>
            </w:r>
          </w:p>
        </w:tc>
        <w:tc>
          <w:tcPr>
            <w:tcW w:w="962" w:type="pct"/>
            <w:gridSpan w:val="3"/>
            <w:vAlign w:val="center"/>
          </w:tcPr>
          <w:p>
            <w:pPr>
              <w:jc w:val="center"/>
              <w:rPr>
                <w:rFonts w:ascii="黑体" w:hAnsi="黑体" w:eastAsia="黑体"/>
                <w:color w:val="000000" w:themeColor="text1"/>
                <w:szCs w:val="21"/>
              </w:rPr>
            </w:pPr>
          </w:p>
        </w:tc>
        <w:tc>
          <w:tcPr>
            <w:tcW w:w="617" w:type="pct"/>
            <w:gridSpan w:val="2"/>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年龄</w:t>
            </w:r>
          </w:p>
        </w:tc>
        <w:tc>
          <w:tcPr>
            <w:tcW w:w="1030" w:type="pct"/>
            <w:gridSpan w:val="2"/>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19"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职务</w:t>
            </w:r>
          </w:p>
        </w:tc>
        <w:tc>
          <w:tcPr>
            <w:tcW w:w="1493" w:type="pct"/>
            <w:gridSpan w:val="4"/>
            <w:vAlign w:val="center"/>
          </w:tcPr>
          <w:p>
            <w:pPr>
              <w:jc w:val="center"/>
              <w:rPr>
                <w:rFonts w:ascii="黑体" w:hAnsi="黑体" w:eastAsia="黑体"/>
                <w:color w:val="000000" w:themeColor="text1"/>
                <w:szCs w:val="21"/>
              </w:rPr>
            </w:pPr>
          </w:p>
        </w:tc>
        <w:tc>
          <w:tcPr>
            <w:tcW w:w="480"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职称</w:t>
            </w:r>
          </w:p>
        </w:tc>
        <w:tc>
          <w:tcPr>
            <w:tcW w:w="962" w:type="pct"/>
            <w:gridSpan w:val="3"/>
            <w:vAlign w:val="center"/>
          </w:tcPr>
          <w:p>
            <w:pPr>
              <w:jc w:val="center"/>
              <w:rPr>
                <w:rFonts w:ascii="黑体" w:hAnsi="黑体" w:eastAsia="黑体"/>
                <w:color w:val="000000" w:themeColor="text1"/>
                <w:szCs w:val="21"/>
              </w:rPr>
            </w:pPr>
          </w:p>
        </w:tc>
        <w:tc>
          <w:tcPr>
            <w:tcW w:w="617" w:type="pct"/>
            <w:gridSpan w:val="2"/>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学历</w:t>
            </w:r>
          </w:p>
        </w:tc>
        <w:tc>
          <w:tcPr>
            <w:tcW w:w="1030" w:type="pct"/>
            <w:gridSpan w:val="2"/>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参加工作时间</w:t>
            </w:r>
          </w:p>
        </w:tc>
        <w:tc>
          <w:tcPr>
            <w:tcW w:w="1081" w:type="pct"/>
            <w:gridSpan w:val="4"/>
            <w:vAlign w:val="center"/>
          </w:tcPr>
          <w:p>
            <w:pPr>
              <w:jc w:val="center"/>
              <w:rPr>
                <w:rFonts w:ascii="黑体" w:hAnsi="黑体" w:eastAsia="黑体"/>
                <w:color w:val="000000" w:themeColor="text1"/>
                <w:szCs w:val="21"/>
              </w:rPr>
            </w:pPr>
          </w:p>
        </w:tc>
        <w:tc>
          <w:tcPr>
            <w:tcW w:w="1502" w:type="pct"/>
            <w:gridSpan w:val="5"/>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相关经验年限</w:t>
            </w:r>
          </w:p>
        </w:tc>
        <w:tc>
          <w:tcPr>
            <w:tcW w:w="796" w:type="pct"/>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资格证书名称、编号</w:t>
            </w:r>
          </w:p>
        </w:tc>
        <w:tc>
          <w:tcPr>
            <w:tcW w:w="3379" w:type="pct"/>
            <w:gridSpan w:val="10"/>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pct"/>
            <w:gridSpan w:val="2"/>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采购人</w:t>
            </w:r>
          </w:p>
        </w:tc>
        <w:tc>
          <w:tcPr>
            <w:tcW w:w="962" w:type="pct"/>
            <w:gridSpan w:val="2"/>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项目名称</w:t>
            </w:r>
          </w:p>
        </w:tc>
        <w:tc>
          <w:tcPr>
            <w:tcW w:w="903" w:type="pct"/>
            <w:gridSpan w:val="4"/>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项目规模</w:t>
            </w:r>
          </w:p>
        </w:tc>
        <w:tc>
          <w:tcPr>
            <w:tcW w:w="892" w:type="pct"/>
            <w:gridSpan w:val="2"/>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所任职务</w:t>
            </w:r>
          </w:p>
        </w:tc>
        <w:tc>
          <w:tcPr>
            <w:tcW w:w="1399" w:type="pct"/>
            <w:gridSpan w:val="3"/>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Cs w:val="21"/>
              </w:rPr>
            </w:pPr>
          </w:p>
        </w:tc>
        <w:tc>
          <w:tcPr>
            <w:tcW w:w="962" w:type="pct"/>
            <w:gridSpan w:val="2"/>
            <w:vAlign w:val="center"/>
          </w:tcPr>
          <w:p>
            <w:pPr>
              <w:jc w:val="center"/>
              <w:rPr>
                <w:rFonts w:ascii="黑体" w:hAnsi="黑体" w:eastAsia="黑体"/>
                <w:color w:val="000000" w:themeColor="text1"/>
                <w:szCs w:val="21"/>
              </w:rPr>
            </w:pPr>
          </w:p>
        </w:tc>
        <w:tc>
          <w:tcPr>
            <w:tcW w:w="903" w:type="pct"/>
            <w:gridSpan w:val="4"/>
            <w:vAlign w:val="center"/>
          </w:tcPr>
          <w:p>
            <w:pPr>
              <w:jc w:val="center"/>
              <w:rPr>
                <w:rFonts w:ascii="黑体" w:hAnsi="黑体" w:eastAsia="黑体"/>
                <w:color w:val="000000" w:themeColor="text1"/>
                <w:szCs w:val="21"/>
              </w:rPr>
            </w:pPr>
          </w:p>
        </w:tc>
        <w:tc>
          <w:tcPr>
            <w:tcW w:w="892" w:type="pct"/>
            <w:gridSpan w:val="2"/>
            <w:vAlign w:val="center"/>
          </w:tcPr>
          <w:p>
            <w:pPr>
              <w:jc w:val="center"/>
              <w:rPr>
                <w:rFonts w:ascii="黑体" w:hAnsi="黑体" w:eastAsia="黑体"/>
                <w:color w:val="000000" w:themeColor="text1"/>
                <w:szCs w:val="21"/>
              </w:rPr>
            </w:pPr>
          </w:p>
        </w:tc>
        <w:tc>
          <w:tcPr>
            <w:tcW w:w="1399" w:type="pct"/>
            <w:gridSpan w:val="3"/>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Cs w:val="21"/>
              </w:rPr>
            </w:pPr>
          </w:p>
        </w:tc>
        <w:tc>
          <w:tcPr>
            <w:tcW w:w="962" w:type="pct"/>
            <w:gridSpan w:val="2"/>
            <w:vAlign w:val="center"/>
          </w:tcPr>
          <w:p>
            <w:pPr>
              <w:jc w:val="center"/>
              <w:rPr>
                <w:rFonts w:ascii="黑体" w:hAnsi="黑体" w:eastAsia="黑体"/>
                <w:color w:val="000000" w:themeColor="text1"/>
                <w:szCs w:val="21"/>
              </w:rPr>
            </w:pPr>
          </w:p>
        </w:tc>
        <w:tc>
          <w:tcPr>
            <w:tcW w:w="903" w:type="pct"/>
            <w:gridSpan w:val="4"/>
            <w:vAlign w:val="center"/>
          </w:tcPr>
          <w:p>
            <w:pPr>
              <w:jc w:val="center"/>
              <w:rPr>
                <w:rFonts w:ascii="黑体" w:hAnsi="黑体" w:eastAsia="黑体"/>
                <w:color w:val="000000" w:themeColor="text1"/>
                <w:szCs w:val="21"/>
              </w:rPr>
            </w:pPr>
          </w:p>
        </w:tc>
        <w:tc>
          <w:tcPr>
            <w:tcW w:w="892" w:type="pct"/>
            <w:gridSpan w:val="2"/>
            <w:vAlign w:val="center"/>
          </w:tcPr>
          <w:p>
            <w:pPr>
              <w:jc w:val="center"/>
              <w:rPr>
                <w:rFonts w:ascii="黑体" w:hAnsi="黑体" w:eastAsia="黑体"/>
                <w:color w:val="000000" w:themeColor="text1"/>
                <w:szCs w:val="21"/>
              </w:rPr>
            </w:pPr>
          </w:p>
        </w:tc>
        <w:tc>
          <w:tcPr>
            <w:tcW w:w="1399" w:type="pct"/>
            <w:gridSpan w:val="3"/>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Cs w:val="21"/>
              </w:rPr>
            </w:pPr>
          </w:p>
        </w:tc>
        <w:tc>
          <w:tcPr>
            <w:tcW w:w="962" w:type="pct"/>
            <w:gridSpan w:val="2"/>
            <w:vAlign w:val="center"/>
          </w:tcPr>
          <w:p>
            <w:pPr>
              <w:jc w:val="center"/>
              <w:rPr>
                <w:rFonts w:ascii="黑体" w:hAnsi="黑体" w:eastAsia="黑体"/>
                <w:color w:val="000000" w:themeColor="text1"/>
                <w:szCs w:val="21"/>
              </w:rPr>
            </w:pPr>
          </w:p>
        </w:tc>
        <w:tc>
          <w:tcPr>
            <w:tcW w:w="903" w:type="pct"/>
            <w:gridSpan w:val="4"/>
            <w:vAlign w:val="center"/>
          </w:tcPr>
          <w:p>
            <w:pPr>
              <w:jc w:val="center"/>
              <w:rPr>
                <w:rFonts w:ascii="黑体" w:hAnsi="黑体" w:eastAsia="黑体"/>
                <w:color w:val="000000" w:themeColor="text1"/>
                <w:szCs w:val="21"/>
              </w:rPr>
            </w:pPr>
          </w:p>
        </w:tc>
        <w:tc>
          <w:tcPr>
            <w:tcW w:w="892" w:type="pct"/>
            <w:gridSpan w:val="2"/>
            <w:vAlign w:val="center"/>
          </w:tcPr>
          <w:p>
            <w:pPr>
              <w:jc w:val="center"/>
              <w:rPr>
                <w:rFonts w:ascii="黑体" w:hAnsi="黑体" w:eastAsia="黑体"/>
                <w:color w:val="000000" w:themeColor="text1"/>
                <w:szCs w:val="21"/>
              </w:rPr>
            </w:pPr>
          </w:p>
        </w:tc>
        <w:tc>
          <w:tcPr>
            <w:tcW w:w="1399" w:type="pct"/>
            <w:gridSpan w:val="3"/>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Cs w:val="21"/>
              </w:rPr>
            </w:pPr>
          </w:p>
        </w:tc>
        <w:tc>
          <w:tcPr>
            <w:tcW w:w="962" w:type="pct"/>
            <w:gridSpan w:val="2"/>
            <w:vAlign w:val="center"/>
          </w:tcPr>
          <w:p>
            <w:pPr>
              <w:jc w:val="center"/>
              <w:rPr>
                <w:rFonts w:ascii="黑体" w:hAnsi="黑体" w:eastAsia="黑体"/>
                <w:color w:val="000000" w:themeColor="text1"/>
                <w:szCs w:val="21"/>
              </w:rPr>
            </w:pPr>
          </w:p>
        </w:tc>
        <w:tc>
          <w:tcPr>
            <w:tcW w:w="903" w:type="pct"/>
            <w:gridSpan w:val="4"/>
            <w:vAlign w:val="center"/>
          </w:tcPr>
          <w:p>
            <w:pPr>
              <w:jc w:val="center"/>
              <w:rPr>
                <w:rFonts w:ascii="黑体" w:hAnsi="黑体" w:eastAsia="黑体"/>
                <w:color w:val="000000" w:themeColor="text1"/>
                <w:szCs w:val="21"/>
              </w:rPr>
            </w:pPr>
          </w:p>
        </w:tc>
        <w:tc>
          <w:tcPr>
            <w:tcW w:w="892" w:type="pct"/>
            <w:gridSpan w:val="2"/>
            <w:vAlign w:val="center"/>
          </w:tcPr>
          <w:p>
            <w:pPr>
              <w:jc w:val="center"/>
              <w:rPr>
                <w:rFonts w:ascii="黑体" w:hAnsi="黑体" w:eastAsia="黑体"/>
                <w:color w:val="000000" w:themeColor="text1"/>
                <w:szCs w:val="21"/>
              </w:rPr>
            </w:pPr>
          </w:p>
        </w:tc>
        <w:tc>
          <w:tcPr>
            <w:tcW w:w="1399" w:type="pct"/>
            <w:gridSpan w:val="3"/>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Cs w:val="21"/>
              </w:rPr>
            </w:pPr>
          </w:p>
        </w:tc>
        <w:tc>
          <w:tcPr>
            <w:tcW w:w="962" w:type="pct"/>
            <w:gridSpan w:val="2"/>
            <w:vAlign w:val="center"/>
          </w:tcPr>
          <w:p>
            <w:pPr>
              <w:jc w:val="center"/>
              <w:rPr>
                <w:rFonts w:ascii="黑体" w:hAnsi="黑体" w:eastAsia="黑体"/>
                <w:color w:val="000000" w:themeColor="text1"/>
                <w:szCs w:val="21"/>
              </w:rPr>
            </w:pPr>
          </w:p>
        </w:tc>
        <w:tc>
          <w:tcPr>
            <w:tcW w:w="903" w:type="pct"/>
            <w:gridSpan w:val="4"/>
            <w:vAlign w:val="center"/>
          </w:tcPr>
          <w:p>
            <w:pPr>
              <w:jc w:val="center"/>
              <w:rPr>
                <w:rFonts w:ascii="黑体" w:hAnsi="黑体" w:eastAsia="黑体"/>
                <w:color w:val="000000" w:themeColor="text1"/>
                <w:szCs w:val="21"/>
              </w:rPr>
            </w:pPr>
          </w:p>
        </w:tc>
        <w:tc>
          <w:tcPr>
            <w:tcW w:w="892" w:type="pct"/>
            <w:gridSpan w:val="2"/>
            <w:vAlign w:val="center"/>
          </w:tcPr>
          <w:p>
            <w:pPr>
              <w:jc w:val="center"/>
              <w:rPr>
                <w:rFonts w:ascii="黑体" w:hAnsi="黑体" w:eastAsia="黑体"/>
                <w:color w:val="000000" w:themeColor="text1"/>
                <w:szCs w:val="21"/>
              </w:rPr>
            </w:pPr>
          </w:p>
        </w:tc>
        <w:tc>
          <w:tcPr>
            <w:tcW w:w="1399" w:type="pct"/>
            <w:gridSpan w:val="3"/>
            <w:vAlign w:val="center"/>
          </w:tcPr>
          <w:p>
            <w:pPr>
              <w:jc w:val="center"/>
              <w:rPr>
                <w:rFonts w:ascii="黑体" w:hAnsi="黑体" w:eastAsia="黑体"/>
                <w:color w:val="000000" w:themeColor="text1"/>
                <w:szCs w:val="21"/>
              </w:rPr>
            </w:pPr>
          </w:p>
        </w:tc>
      </w:tr>
    </w:tbl>
    <w:p>
      <w:pPr>
        <w:pStyle w:val="8"/>
        <w:overflowPunct w:val="0"/>
        <w:spacing w:before="156" w:beforeLines="50" w:after="0" w:line="360" w:lineRule="auto"/>
        <w:rPr>
          <w:rFonts w:ascii="黑体" w:hAnsi="黑体" w:eastAsia="黑体"/>
          <w:color w:val="000000" w:themeColor="text1"/>
          <w:szCs w:val="21"/>
        </w:rPr>
      </w:pPr>
      <w:r>
        <w:rPr>
          <w:rFonts w:hint="eastAsia" w:ascii="黑体" w:hAnsi="黑体" w:eastAsia="黑体"/>
          <w:color w:val="000000" w:themeColor="text1"/>
          <w:szCs w:val="21"/>
        </w:rPr>
        <w:t>注明：需提供证明资料内容详见</w:t>
      </w:r>
      <w:r>
        <w:rPr>
          <w:rFonts w:hint="eastAsia" w:ascii="黑体" w:hAnsi="黑体" w:eastAsia="黑体"/>
          <w:color w:val="000000" w:themeColor="text1"/>
          <w:szCs w:val="21"/>
          <w:u w:val="single"/>
        </w:rPr>
        <w:t>（招标文件第五部分</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评标方法、步骤、标准之</w:t>
      </w:r>
      <w:r>
        <w:rPr>
          <w:rFonts w:hint="eastAsia" w:ascii="黑体" w:hAnsi="黑体" w:eastAsia="黑体"/>
          <w:color w:val="000000" w:themeColor="text1"/>
          <w:kern w:val="0"/>
          <w:szCs w:val="21"/>
          <w:u w:val="single"/>
        </w:rPr>
        <w:t>附表三</w:t>
      </w:r>
      <w:r>
        <w:rPr>
          <w:rFonts w:hint="eastAsia" w:ascii="黑体" w:hAnsi="黑体" w:eastAsia="黑体"/>
          <w:color w:val="000000" w:themeColor="text1"/>
          <w:szCs w:val="21"/>
          <w:u w:val="single"/>
        </w:rPr>
        <w:t>详细评审表相对应条款）</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唱标信封</w:t>
      </w:r>
    </w:p>
    <w:p>
      <w:pPr>
        <w:pStyle w:val="28"/>
        <w:numPr>
          <w:ilvl w:val="0"/>
          <w:numId w:val="113"/>
        </w:numPr>
        <w:spacing w:before="312" w:beforeLines="100" w:after="312" w:afterLines="100" w:line="360" w:lineRule="auto"/>
        <w:ind w:firstLineChars="0"/>
        <w:jc w:val="left"/>
        <w:rPr>
          <w:rFonts w:ascii="黑体" w:hAnsi="黑体" w:eastAsia="黑体"/>
          <w:b/>
          <w:color w:val="000000" w:themeColor="text1"/>
          <w:spacing w:val="20"/>
          <w:sz w:val="28"/>
          <w:szCs w:val="28"/>
        </w:rPr>
      </w:pPr>
      <w:r>
        <w:rPr>
          <w:rFonts w:hint="eastAsia" w:ascii="黑体" w:hAnsi="黑体" w:eastAsia="黑体"/>
          <w:b/>
          <w:color w:val="000000" w:themeColor="text1"/>
          <w:spacing w:val="20"/>
          <w:sz w:val="28"/>
          <w:szCs w:val="28"/>
        </w:rPr>
        <w:t>唱标信封内装：</w:t>
      </w:r>
    </w:p>
    <w:p>
      <w:pPr>
        <w:pStyle w:val="28"/>
        <w:numPr>
          <w:ilvl w:val="0"/>
          <w:numId w:val="11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投标函加盖投标人公章；</w:t>
      </w:r>
    </w:p>
    <w:p>
      <w:pPr>
        <w:pStyle w:val="28"/>
        <w:numPr>
          <w:ilvl w:val="0"/>
          <w:numId w:val="11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法定代表人证明书或法定代表人授权委托书加盖投标人公章；</w:t>
      </w:r>
    </w:p>
    <w:p>
      <w:pPr>
        <w:pStyle w:val="28"/>
        <w:numPr>
          <w:ilvl w:val="0"/>
          <w:numId w:val="11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开标一览表加盖投标人公章；</w:t>
      </w:r>
    </w:p>
    <w:p>
      <w:pPr>
        <w:pStyle w:val="28"/>
        <w:numPr>
          <w:ilvl w:val="0"/>
          <w:numId w:val="11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投标明细报价表加盖投标人公章；</w:t>
      </w:r>
    </w:p>
    <w:p>
      <w:pPr>
        <w:pStyle w:val="28"/>
        <w:numPr>
          <w:ilvl w:val="0"/>
          <w:numId w:val="11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投标保证金汇入情况说明加盖投标人公章或投标担保函递交情况说明加盖投标人公章；</w:t>
      </w:r>
    </w:p>
    <w:p>
      <w:pPr>
        <w:pStyle w:val="28"/>
        <w:numPr>
          <w:ilvl w:val="0"/>
          <w:numId w:val="11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银行汇款凭证加盖投标人公章或《政府采购投标担保函》原件；</w:t>
      </w:r>
    </w:p>
    <w:p>
      <w:pPr>
        <w:pStyle w:val="28"/>
        <w:numPr>
          <w:ilvl w:val="0"/>
          <w:numId w:val="114"/>
        </w:numPr>
        <w:spacing w:line="360" w:lineRule="auto"/>
        <w:ind w:firstLineChars="0"/>
        <w:rPr>
          <w:rFonts w:ascii="黑体" w:hAnsi="黑体" w:eastAsia="黑体"/>
          <w:color w:val="000000" w:themeColor="text1"/>
          <w:szCs w:val="21"/>
        </w:rPr>
      </w:pPr>
      <w:r>
        <w:rPr>
          <w:rFonts w:hint="eastAsia" w:ascii="黑体" w:hAnsi="黑体" w:eastAsia="黑体"/>
          <w:color w:val="000000" w:themeColor="text1"/>
          <w:szCs w:val="21"/>
        </w:rPr>
        <w:t>电子文件（</w:t>
      </w:r>
      <w:r>
        <w:rPr>
          <w:rFonts w:ascii="黑体" w:hAnsi="黑体" w:eastAsia="黑体"/>
          <w:color w:val="000000" w:themeColor="text1"/>
          <w:szCs w:val="21"/>
        </w:rPr>
        <w:t>CD-R光盘或优盘）；</w:t>
      </w:r>
    </w:p>
    <w:p>
      <w:pPr>
        <w:pStyle w:val="28"/>
        <w:numPr>
          <w:ilvl w:val="0"/>
          <w:numId w:val="114"/>
        </w:numPr>
        <w:spacing w:line="360" w:lineRule="auto"/>
        <w:ind w:firstLineChars="0"/>
        <w:rPr>
          <w:rFonts w:ascii="黑体" w:hAnsi="黑体" w:eastAsia="黑体"/>
          <w:color w:val="000000" w:themeColor="text1"/>
          <w:szCs w:val="21"/>
        </w:rPr>
      </w:pPr>
      <w:r>
        <w:rPr>
          <w:rFonts w:hint="eastAsia" w:ascii="黑体" w:hAnsi="黑体" w:eastAsia="黑体"/>
          <w:bCs/>
          <w:color w:val="000000" w:themeColor="text1"/>
          <w:szCs w:val="21"/>
        </w:rPr>
        <w:t>其他格式（如有）</w:t>
      </w:r>
      <w:r>
        <w:rPr>
          <w:rFonts w:hint="eastAsia" w:ascii="黑体" w:hAnsi="黑体" w:eastAsia="黑体"/>
          <w:color w:val="000000" w:themeColor="text1"/>
          <w:szCs w:val="21"/>
        </w:rPr>
        <w:t>。</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实质性响应一览表（可选）</w:t>
      </w:r>
    </w:p>
    <w:p>
      <w:pPr>
        <w:spacing w:before="312" w:beforeLines="100" w:after="312" w:afterLines="100"/>
        <w:jc w:val="center"/>
        <w:rPr>
          <w:rFonts w:ascii="黑体" w:hAnsi="黑体" w:eastAsia="黑体"/>
          <w:color w:val="000000" w:themeColor="text1"/>
          <w:sz w:val="30"/>
          <w:szCs w:val="30"/>
        </w:rPr>
      </w:pPr>
      <w:r>
        <w:rPr>
          <w:rFonts w:hint="eastAsia" w:ascii="黑体" w:hAnsi="黑体" w:eastAsia="黑体" w:cs="Times New Roman"/>
          <w:b/>
          <w:color w:val="000000" w:themeColor="text1"/>
          <w:spacing w:val="20"/>
          <w:sz w:val="30"/>
          <w:szCs w:val="30"/>
        </w:rPr>
        <w:t>实质性响应一览表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3190"/>
        <w:gridCol w:w="1843"/>
        <w:gridCol w:w="184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0" w:type="auto"/>
            <w:gridSpan w:val="5"/>
            <w:shd w:val="clear" w:color="auto" w:fill="auto"/>
            <w:vAlign w:val="center"/>
          </w:tcPr>
          <w:p>
            <w:pPr>
              <w:spacing w:line="360" w:lineRule="auto"/>
              <w:rPr>
                <w:rFonts w:ascii="黑体" w:hAnsi="黑体" w:eastAsia="黑体"/>
                <w:b/>
                <w:color w:val="000000" w:themeColor="text1"/>
              </w:rPr>
            </w:pPr>
            <w:r>
              <w:rPr>
                <w:rFonts w:hint="eastAsia" w:ascii="黑体" w:hAnsi="黑体" w:eastAsia="黑体"/>
                <w:b/>
                <w:bCs/>
                <w:color w:val="000000" w:themeColor="text1"/>
                <w:szCs w:val="21"/>
              </w:rPr>
              <w:t>项目名称：</w:t>
            </w:r>
            <w:r>
              <w:rPr>
                <w:rFonts w:ascii="黑体" w:hAnsi="黑体" w:eastAsia="黑体"/>
                <w:b/>
                <w:bCs/>
                <w:color w:val="000000" w:themeColor="text1"/>
                <w:szCs w:val="21"/>
                <w:u w:val="single"/>
              </w:rPr>
              <w:t xml:space="preserve">                             </w:t>
            </w:r>
            <w:r>
              <w:rPr>
                <w:rFonts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r>
              <w:rPr>
                <w:rFonts w:ascii="黑体" w:hAnsi="黑体" w:eastAsia="黑体"/>
                <w:b/>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0" w:type="auto"/>
            <w:shd w:val="clear" w:color="auto" w:fill="auto"/>
            <w:vAlign w:val="center"/>
          </w:tcPr>
          <w:p>
            <w:pPr>
              <w:spacing w:line="360" w:lineRule="auto"/>
              <w:jc w:val="center"/>
              <w:rPr>
                <w:rFonts w:ascii="黑体" w:hAnsi="黑体" w:eastAsia="黑体"/>
                <w:color w:val="000000" w:themeColor="text1"/>
              </w:rPr>
            </w:pPr>
            <w:r>
              <w:rPr>
                <w:rFonts w:hint="eastAsia" w:ascii="黑体" w:hAnsi="黑体" w:eastAsia="黑体"/>
                <w:color w:val="000000" w:themeColor="text1"/>
              </w:rPr>
              <w:t>序号</w:t>
            </w:r>
          </w:p>
        </w:tc>
        <w:tc>
          <w:tcPr>
            <w:tcW w:w="3190" w:type="dxa"/>
            <w:shd w:val="clear" w:color="auto" w:fill="auto"/>
            <w:vAlign w:val="center"/>
          </w:tcPr>
          <w:p>
            <w:pPr>
              <w:spacing w:line="360" w:lineRule="auto"/>
              <w:jc w:val="center"/>
              <w:rPr>
                <w:rFonts w:ascii="黑体" w:hAnsi="黑体" w:eastAsia="黑体"/>
                <w:color w:val="000000" w:themeColor="text1"/>
              </w:rPr>
            </w:pPr>
            <w:r>
              <w:rPr>
                <w:rFonts w:hint="eastAsia" w:ascii="黑体" w:hAnsi="黑体" w:eastAsia="黑体"/>
                <w:color w:val="000000" w:themeColor="text1"/>
              </w:rPr>
              <w:t>用户需求实质性条款要求</w:t>
            </w:r>
          </w:p>
        </w:tc>
        <w:tc>
          <w:tcPr>
            <w:tcW w:w="1843" w:type="dxa"/>
            <w:shd w:val="clear" w:color="auto" w:fill="auto"/>
            <w:vAlign w:val="center"/>
          </w:tcPr>
          <w:p>
            <w:pPr>
              <w:spacing w:line="360" w:lineRule="auto"/>
              <w:jc w:val="center"/>
              <w:rPr>
                <w:rFonts w:ascii="黑体" w:hAnsi="黑体" w:eastAsia="黑体"/>
                <w:color w:val="000000" w:themeColor="text1"/>
              </w:rPr>
            </w:pPr>
            <w:r>
              <w:rPr>
                <w:rFonts w:hint="eastAsia" w:ascii="黑体" w:hAnsi="黑体" w:eastAsia="黑体"/>
                <w:color w:val="000000" w:themeColor="text1"/>
              </w:rPr>
              <w:t>投标人响应内容</w:t>
            </w:r>
          </w:p>
        </w:tc>
        <w:tc>
          <w:tcPr>
            <w:tcW w:w="1843" w:type="dxa"/>
            <w:shd w:val="clear" w:color="auto" w:fill="auto"/>
            <w:vAlign w:val="center"/>
          </w:tcPr>
          <w:p>
            <w:pPr>
              <w:spacing w:line="360" w:lineRule="auto"/>
              <w:jc w:val="center"/>
              <w:rPr>
                <w:rFonts w:ascii="黑体" w:hAnsi="黑体" w:eastAsia="黑体"/>
                <w:color w:val="000000" w:themeColor="text1"/>
              </w:rPr>
            </w:pPr>
            <w:r>
              <w:rPr>
                <w:rFonts w:hint="eastAsia" w:ascii="黑体" w:hAnsi="黑体" w:eastAsia="黑体"/>
                <w:color w:val="000000" w:themeColor="text1"/>
              </w:rPr>
              <w:t>偏离情况及说明</w:t>
            </w:r>
          </w:p>
          <w:p>
            <w:pPr>
              <w:spacing w:line="360" w:lineRule="auto"/>
              <w:jc w:val="center"/>
              <w:rPr>
                <w:rFonts w:ascii="黑体" w:hAnsi="黑体" w:eastAsia="黑体"/>
                <w:color w:val="000000" w:themeColor="text1"/>
              </w:rPr>
            </w:pPr>
            <w:r>
              <w:rPr>
                <w:rFonts w:ascii="黑体" w:hAnsi="黑体" w:eastAsia="黑体"/>
                <w:color w:val="000000" w:themeColor="text1"/>
              </w:rPr>
              <w:t>(正偏离/</w:t>
            </w:r>
            <w:r>
              <w:rPr>
                <w:rFonts w:hint="eastAsia" w:ascii="黑体" w:hAnsi="黑体" w:eastAsia="黑体"/>
                <w:color w:val="000000" w:themeColor="text1"/>
              </w:rPr>
              <w:t>无偏离</w:t>
            </w:r>
            <w:r>
              <w:rPr>
                <w:rFonts w:ascii="黑体" w:hAnsi="黑体" w:eastAsia="黑体"/>
                <w:color w:val="000000" w:themeColor="text1"/>
              </w:rPr>
              <w:t>/负偏离)</w:t>
            </w:r>
          </w:p>
        </w:tc>
        <w:tc>
          <w:tcPr>
            <w:tcW w:w="1190" w:type="dxa"/>
            <w:shd w:val="clear" w:color="auto" w:fill="auto"/>
            <w:vAlign w:val="center"/>
          </w:tcPr>
          <w:p>
            <w:pPr>
              <w:spacing w:line="360" w:lineRule="auto"/>
              <w:jc w:val="center"/>
              <w:rPr>
                <w:rFonts w:ascii="黑体" w:hAnsi="黑体" w:eastAsia="黑体"/>
                <w:color w:val="000000" w:themeColor="text1"/>
              </w:rPr>
            </w:pPr>
            <w:r>
              <w:rPr>
                <w:rFonts w:hint="eastAsia" w:ascii="黑体" w:hAnsi="黑体" w:eastAsia="黑体"/>
                <w:color w:val="000000" w:themeColor="text1"/>
              </w:rPr>
              <w:t>查阅</w:t>
            </w:r>
            <w:r>
              <w:rPr>
                <w:rFonts w:ascii="黑体" w:hAnsi="黑体" w:eastAsia="黑体"/>
                <w:color w:val="000000" w:themeColor="text1"/>
              </w:rPr>
              <w:t>/证明文件索引页码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rPr>
            </w:pPr>
            <w:r>
              <w:rPr>
                <w:rFonts w:ascii="黑体" w:hAnsi="黑体" w:eastAsia="黑体"/>
                <w:color w:val="000000" w:themeColor="text1"/>
              </w:rPr>
              <w:t>1</w:t>
            </w:r>
          </w:p>
        </w:tc>
        <w:tc>
          <w:tcPr>
            <w:tcW w:w="3190"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190" w:type="dxa"/>
            <w:shd w:val="clear" w:color="auto" w:fill="auto"/>
          </w:tcPr>
          <w:p>
            <w:pPr>
              <w:spacing w:line="360" w:lineRule="auto"/>
              <w:rPr>
                <w:rFonts w:ascii="黑体" w:hAnsi="黑体" w:eastAsia="黑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rPr>
            </w:pPr>
            <w:r>
              <w:rPr>
                <w:rFonts w:ascii="黑体" w:hAnsi="黑体" w:eastAsia="黑体"/>
                <w:color w:val="000000" w:themeColor="text1"/>
              </w:rPr>
              <w:t>2</w:t>
            </w:r>
          </w:p>
        </w:tc>
        <w:tc>
          <w:tcPr>
            <w:tcW w:w="3190"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190" w:type="dxa"/>
            <w:shd w:val="clear" w:color="auto" w:fill="auto"/>
          </w:tcPr>
          <w:p>
            <w:pPr>
              <w:spacing w:line="360" w:lineRule="auto"/>
              <w:rPr>
                <w:rFonts w:ascii="黑体" w:hAnsi="黑体" w:eastAsia="黑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rPr>
            </w:pPr>
            <w:r>
              <w:rPr>
                <w:rFonts w:ascii="黑体" w:hAnsi="黑体" w:eastAsia="黑体"/>
                <w:color w:val="000000" w:themeColor="text1"/>
              </w:rPr>
              <w:t>3</w:t>
            </w:r>
          </w:p>
        </w:tc>
        <w:tc>
          <w:tcPr>
            <w:tcW w:w="3190"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190" w:type="dxa"/>
            <w:shd w:val="clear" w:color="auto" w:fill="auto"/>
          </w:tcPr>
          <w:p>
            <w:pPr>
              <w:spacing w:line="360" w:lineRule="auto"/>
              <w:rPr>
                <w:rFonts w:ascii="黑体" w:hAnsi="黑体" w:eastAsia="黑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rPr>
            </w:pPr>
            <w:r>
              <w:rPr>
                <w:rFonts w:ascii="黑体" w:hAnsi="黑体" w:eastAsia="黑体"/>
                <w:color w:val="000000" w:themeColor="text1"/>
              </w:rPr>
              <w:t>4</w:t>
            </w:r>
          </w:p>
        </w:tc>
        <w:tc>
          <w:tcPr>
            <w:tcW w:w="3190"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190" w:type="dxa"/>
            <w:shd w:val="clear" w:color="auto" w:fill="auto"/>
          </w:tcPr>
          <w:p>
            <w:pPr>
              <w:spacing w:line="360" w:lineRule="auto"/>
              <w:rPr>
                <w:rFonts w:ascii="黑体" w:hAnsi="黑体" w:eastAsia="黑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rPr>
            </w:pPr>
            <w:r>
              <w:rPr>
                <w:rFonts w:ascii="黑体" w:hAnsi="黑体" w:eastAsia="黑体"/>
                <w:color w:val="000000" w:themeColor="text1"/>
              </w:rPr>
              <w:t>…</w:t>
            </w:r>
          </w:p>
        </w:tc>
        <w:tc>
          <w:tcPr>
            <w:tcW w:w="3190"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843" w:type="dxa"/>
            <w:shd w:val="clear" w:color="auto" w:fill="auto"/>
          </w:tcPr>
          <w:p>
            <w:pPr>
              <w:spacing w:line="360" w:lineRule="auto"/>
              <w:rPr>
                <w:rFonts w:ascii="黑体" w:hAnsi="黑体" w:eastAsia="黑体"/>
                <w:color w:val="000000" w:themeColor="text1"/>
              </w:rPr>
            </w:pPr>
          </w:p>
        </w:tc>
        <w:tc>
          <w:tcPr>
            <w:tcW w:w="1190" w:type="dxa"/>
            <w:shd w:val="clear" w:color="auto" w:fill="auto"/>
          </w:tcPr>
          <w:p>
            <w:pPr>
              <w:spacing w:line="360" w:lineRule="auto"/>
              <w:rPr>
                <w:rFonts w:ascii="黑体" w:hAnsi="黑体" w:eastAsia="黑体"/>
                <w:color w:val="000000" w:themeColor="text1"/>
              </w:rPr>
            </w:pPr>
          </w:p>
        </w:tc>
      </w:tr>
    </w:tbl>
    <w:p>
      <w:pPr>
        <w:spacing w:before="156" w:beforeLines="50" w:line="360" w:lineRule="auto"/>
        <w:rPr>
          <w:rFonts w:ascii="黑体" w:hAnsi="黑体" w:eastAsia="黑体"/>
          <w:color w:val="000000" w:themeColor="text1"/>
        </w:rPr>
      </w:pPr>
      <w:r>
        <w:rPr>
          <w:rFonts w:hint="eastAsia" w:ascii="黑体" w:hAnsi="黑体" w:eastAsia="黑体"/>
          <w:color w:val="000000" w:themeColor="text1"/>
        </w:rPr>
        <w:t>注明：</w:t>
      </w:r>
    </w:p>
    <w:p>
      <w:pPr>
        <w:pStyle w:val="28"/>
        <w:numPr>
          <w:ilvl w:val="0"/>
          <w:numId w:val="115"/>
        </w:numPr>
        <w:spacing w:line="360" w:lineRule="auto"/>
        <w:ind w:firstLineChars="0"/>
        <w:rPr>
          <w:rFonts w:ascii="黑体" w:hAnsi="黑体" w:eastAsia="黑体"/>
          <w:color w:val="000000" w:themeColor="text1"/>
        </w:rPr>
      </w:pPr>
      <w:r>
        <w:rPr>
          <w:rFonts w:hint="eastAsia" w:ascii="黑体" w:hAnsi="黑体" w:eastAsia="黑体"/>
          <w:color w:val="000000" w:themeColor="text1"/>
        </w:rPr>
        <w:t>投标人必须对应招标文件“用户需求书”中的实质性条款</w:t>
      </w:r>
      <w:r>
        <w:rPr>
          <w:rFonts w:ascii="黑体" w:hAnsi="黑体" w:eastAsia="黑体"/>
          <w:color w:val="000000" w:themeColor="text1"/>
        </w:rPr>
        <w:t>(即★号条款)逐条应答并按要求填写表格</w:t>
      </w:r>
      <w:r>
        <w:rPr>
          <w:rFonts w:hint="eastAsia" w:ascii="黑体" w:hAnsi="黑体" w:eastAsia="黑体"/>
          <w:color w:val="000000" w:themeColor="text1"/>
        </w:rPr>
        <w:t>；</w:t>
      </w:r>
    </w:p>
    <w:p>
      <w:pPr>
        <w:pStyle w:val="28"/>
        <w:numPr>
          <w:ilvl w:val="0"/>
          <w:numId w:val="115"/>
        </w:numPr>
        <w:spacing w:line="360" w:lineRule="auto"/>
        <w:ind w:firstLineChars="0"/>
        <w:rPr>
          <w:rFonts w:ascii="黑体" w:hAnsi="黑体" w:eastAsia="黑体"/>
          <w:color w:val="000000" w:themeColor="text1"/>
        </w:rPr>
      </w:pPr>
      <w:r>
        <w:rPr>
          <w:rFonts w:hint="eastAsia" w:ascii="黑体" w:hAnsi="黑体" w:eastAsia="黑体"/>
          <w:color w:val="000000" w:themeColor="text1"/>
        </w:rPr>
        <w:t>若招标文件“用户需求书”中的实质性条款中规定须提交相关证明文件的，须按要求提供，并作为附件附于表格后。未按要求提供或未提供完整的，视为负偏离处理。</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服务条款要求扣分明细响应表（可选）</w:t>
      </w:r>
    </w:p>
    <w:p>
      <w:pPr>
        <w:spacing w:before="312" w:beforeLines="100" w:after="312" w:afterLines="100"/>
        <w:jc w:val="center"/>
        <w:rPr>
          <w:rFonts w:ascii="黑体" w:hAnsi="黑体" w:eastAsia="黑体" w:cs="Times New Roman"/>
          <w:b/>
          <w:color w:val="000000" w:themeColor="text1"/>
          <w:spacing w:val="20"/>
          <w:sz w:val="30"/>
          <w:szCs w:val="30"/>
        </w:rPr>
      </w:pPr>
      <w:r>
        <w:rPr>
          <w:rFonts w:hint="eastAsia" w:ascii="黑体" w:hAnsi="黑体" w:eastAsia="黑体" w:cs="Times New Roman"/>
          <w:b/>
          <w:color w:val="000000" w:themeColor="text1"/>
          <w:spacing w:val="20"/>
          <w:sz w:val="30"/>
          <w:szCs w:val="30"/>
        </w:rPr>
        <w:t>服务条款要求扣分明细响应表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410"/>
        <w:gridCol w:w="2745"/>
        <w:gridCol w:w="193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459" w:type="dxa"/>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序号</w:t>
            </w:r>
          </w:p>
        </w:tc>
        <w:tc>
          <w:tcPr>
            <w:tcW w:w="2410" w:type="dxa"/>
            <w:vAlign w:val="center"/>
          </w:tcPr>
          <w:p>
            <w:pPr>
              <w:jc w:val="center"/>
              <w:rPr>
                <w:rFonts w:ascii="黑体" w:hAnsi="黑体" w:eastAsia="黑体"/>
                <w:color w:val="000000" w:themeColor="text1"/>
                <w:szCs w:val="21"/>
              </w:rPr>
            </w:pPr>
            <w:r>
              <w:rPr>
                <w:rFonts w:hint="eastAsia" w:ascii="黑体" w:hAnsi="黑体" w:eastAsia="黑体"/>
                <w:color w:val="000000" w:themeColor="text1"/>
              </w:rPr>
              <w:t>用户需求服务条款要求</w:t>
            </w:r>
          </w:p>
        </w:tc>
        <w:tc>
          <w:tcPr>
            <w:tcW w:w="2745" w:type="dxa"/>
            <w:vAlign w:val="center"/>
          </w:tcPr>
          <w:p>
            <w:pPr>
              <w:spacing w:line="360" w:lineRule="auto"/>
              <w:jc w:val="center"/>
              <w:rPr>
                <w:rFonts w:ascii="黑体" w:hAnsi="黑体" w:eastAsia="黑体"/>
                <w:color w:val="000000" w:themeColor="text1"/>
              </w:rPr>
            </w:pPr>
            <w:r>
              <w:rPr>
                <w:rFonts w:hint="eastAsia" w:ascii="黑体" w:hAnsi="黑体" w:eastAsia="黑体"/>
                <w:color w:val="000000" w:themeColor="text1"/>
              </w:rPr>
              <w:t>投标人响应内容</w:t>
            </w:r>
          </w:p>
          <w:p>
            <w:pPr>
              <w:spacing w:line="360" w:lineRule="auto"/>
              <w:jc w:val="center"/>
              <w:rPr>
                <w:rFonts w:ascii="黑体" w:hAnsi="黑体" w:eastAsia="黑体"/>
                <w:color w:val="000000" w:themeColor="text1"/>
                <w:szCs w:val="21"/>
              </w:rPr>
            </w:pPr>
            <w:r>
              <w:rPr>
                <w:rFonts w:ascii="黑体" w:hAnsi="黑体" w:eastAsia="黑体"/>
                <w:color w:val="000000" w:themeColor="text1"/>
              </w:rPr>
              <w:t>(投标人应按</w:t>
            </w:r>
            <w:r>
              <w:rPr>
                <w:rFonts w:hint="eastAsia" w:ascii="黑体" w:hAnsi="黑体" w:eastAsia="黑体"/>
                <w:color w:val="000000" w:themeColor="text1"/>
              </w:rPr>
              <w:t>投标时响应的服务实际数据填写</w:t>
            </w:r>
            <w:r>
              <w:rPr>
                <w:rFonts w:ascii="黑体" w:hAnsi="黑体" w:eastAsia="黑体"/>
                <w:color w:val="000000" w:themeColor="text1"/>
              </w:rPr>
              <w:t>)</w:t>
            </w:r>
          </w:p>
        </w:tc>
        <w:tc>
          <w:tcPr>
            <w:tcW w:w="1932" w:type="dxa"/>
            <w:vAlign w:val="center"/>
          </w:tcPr>
          <w:p>
            <w:pPr>
              <w:spacing w:line="360" w:lineRule="auto"/>
              <w:jc w:val="center"/>
              <w:rPr>
                <w:rFonts w:ascii="黑体" w:hAnsi="黑体" w:eastAsia="黑体"/>
                <w:color w:val="000000" w:themeColor="text1"/>
              </w:rPr>
            </w:pPr>
            <w:r>
              <w:rPr>
                <w:rFonts w:hint="eastAsia" w:ascii="黑体" w:hAnsi="黑体" w:eastAsia="黑体"/>
                <w:color w:val="000000" w:themeColor="text1"/>
              </w:rPr>
              <w:t>响应情况及说明</w:t>
            </w:r>
            <w:r>
              <w:rPr>
                <w:rFonts w:ascii="黑体" w:hAnsi="黑体" w:eastAsia="黑体"/>
                <w:color w:val="000000" w:themeColor="text1"/>
              </w:rPr>
              <w:t>(正偏离/无偏离/负偏离)</w:t>
            </w:r>
          </w:p>
        </w:tc>
        <w:tc>
          <w:tcPr>
            <w:tcW w:w="1115" w:type="dxa"/>
            <w:vAlign w:val="center"/>
          </w:tcPr>
          <w:p>
            <w:pPr>
              <w:spacing w:line="360" w:lineRule="auto"/>
              <w:jc w:val="center"/>
              <w:rPr>
                <w:rFonts w:ascii="黑体" w:hAnsi="黑体" w:eastAsia="黑体"/>
                <w:color w:val="000000" w:themeColor="text1"/>
              </w:rPr>
            </w:pPr>
            <w:r>
              <w:rPr>
                <w:rFonts w:hint="eastAsia" w:ascii="黑体" w:hAnsi="黑体" w:eastAsia="黑体"/>
                <w:color w:val="000000" w:themeColor="text1"/>
              </w:rPr>
              <w:t>查阅</w:t>
            </w:r>
            <w:r>
              <w:rPr>
                <w:rFonts w:ascii="黑体" w:hAnsi="黑体" w:eastAsia="黑体"/>
                <w:color w:val="000000" w:themeColor="text1"/>
              </w:rPr>
              <w:t>/证明文件索引页码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9" w:type="dxa"/>
            <w:vAlign w:val="center"/>
          </w:tcPr>
          <w:p>
            <w:pPr>
              <w:jc w:val="center"/>
              <w:rPr>
                <w:rFonts w:ascii="黑体" w:hAnsi="黑体" w:eastAsia="黑体"/>
                <w:color w:val="000000" w:themeColor="text1"/>
                <w:szCs w:val="21"/>
              </w:rPr>
            </w:pPr>
            <w:r>
              <w:rPr>
                <w:rFonts w:ascii="黑体" w:hAnsi="黑体" w:eastAsia="黑体"/>
                <w:color w:val="000000" w:themeColor="text1"/>
                <w:szCs w:val="21"/>
              </w:rPr>
              <w:t>1</w:t>
            </w:r>
          </w:p>
        </w:tc>
        <w:tc>
          <w:tcPr>
            <w:tcW w:w="2410" w:type="dxa"/>
            <w:vAlign w:val="center"/>
          </w:tcPr>
          <w:p>
            <w:pPr>
              <w:jc w:val="center"/>
              <w:rPr>
                <w:rFonts w:ascii="黑体" w:hAnsi="黑体" w:eastAsia="黑体"/>
                <w:color w:val="000000" w:themeColor="text1"/>
                <w:szCs w:val="21"/>
              </w:rPr>
            </w:pPr>
          </w:p>
        </w:tc>
        <w:tc>
          <w:tcPr>
            <w:tcW w:w="2745" w:type="dxa"/>
            <w:vAlign w:val="center"/>
          </w:tcPr>
          <w:p>
            <w:pPr>
              <w:jc w:val="center"/>
              <w:rPr>
                <w:rFonts w:ascii="黑体" w:hAnsi="黑体" w:eastAsia="黑体"/>
                <w:color w:val="000000" w:themeColor="text1"/>
                <w:szCs w:val="21"/>
              </w:rPr>
            </w:pPr>
          </w:p>
        </w:tc>
        <w:tc>
          <w:tcPr>
            <w:tcW w:w="1932" w:type="dxa"/>
            <w:vAlign w:val="center"/>
          </w:tcPr>
          <w:p>
            <w:pPr>
              <w:jc w:val="center"/>
              <w:rPr>
                <w:rFonts w:ascii="黑体" w:hAnsi="黑体" w:eastAsia="黑体"/>
                <w:color w:val="000000" w:themeColor="text1"/>
                <w:szCs w:val="21"/>
              </w:rPr>
            </w:pPr>
          </w:p>
        </w:tc>
        <w:tc>
          <w:tcPr>
            <w:tcW w:w="1115" w:type="dxa"/>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9" w:type="dxa"/>
            <w:vAlign w:val="center"/>
          </w:tcPr>
          <w:p>
            <w:pPr>
              <w:jc w:val="center"/>
              <w:rPr>
                <w:rFonts w:ascii="黑体" w:hAnsi="黑体" w:eastAsia="黑体"/>
                <w:color w:val="000000" w:themeColor="text1"/>
                <w:szCs w:val="21"/>
              </w:rPr>
            </w:pPr>
            <w:r>
              <w:rPr>
                <w:rFonts w:ascii="黑体" w:hAnsi="黑体" w:eastAsia="黑体"/>
                <w:color w:val="000000" w:themeColor="text1"/>
                <w:szCs w:val="21"/>
              </w:rPr>
              <w:t>2</w:t>
            </w:r>
          </w:p>
        </w:tc>
        <w:tc>
          <w:tcPr>
            <w:tcW w:w="2410" w:type="dxa"/>
            <w:vAlign w:val="center"/>
          </w:tcPr>
          <w:p>
            <w:pPr>
              <w:jc w:val="center"/>
              <w:rPr>
                <w:rFonts w:ascii="黑体" w:hAnsi="黑体" w:eastAsia="黑体"/>
                <w:color w:val="000000" w:themeColor="text1"/>
                <w:szCs w:val="21"/>
              </w:rPr>
            </w:pPr>
          </w:p>
        </w:tc>
        <w:tc>
          <w:tcPr>
            <w:tcW w:w="2745" w:type="dxa"/>
            <w:vAlign w:val="center"/>
          </w:tcPr>
          <w:p>
            <w:pPr>
              <w:jc w:val="center"/>
              <w:rPr>
                <w:rFonts w:ascii="黑体" w:hAnsi="黑体" w:eastAsia="黑体"/>
                <w:color w:val="000000" w:themeColor="text1"/>
                <w:szCs w:val="21"/>
              </w:rPr>
            </w:pPr>
          </w:p>
        </w:tc>
        <w:tc>
          <w:tcPr>
            <w:tcW w:w="1932" w:type="dxa"/>
            <w:vAlign w:val="center"/>
          </w:tcPr>
          <w:p>
            <w:pPr>
              <w:jc w:val="center"/>
              <w:rPr>
                <w:rFonts w:ascii="黑体" w:hAnsi="黑体" w:eastAsia="黑体"/>
                <w:color w:val="000000" w:themeColor="text1"/>
                <w:szCs w:val="21"/>
              </w:rPr>
            </w:pPr>
          </w:p>
        </w:tc>
        <w:tc>
          <w:tcPr>
            <w:tcW w:w="1115" w:type="dxa"/>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59" w:type="dxa"/>
            <w:vAlign w:val="center"/>
          </w:tcPr>
          <w:p>
            <w:pPr>
              <w:jc w:val="center"/>
              <w:rPr>
                <w:rFonts w:ascii="黑体" w:hAnsi="黑体" w:eastAsia="黑体"/>
                <w:color w:val="000000" w:themeColor="text1"/>
                <w:szCs w:val="21"/>
              </w:rPr>
            </w:pPr>
            <w:r>
              <w:rPr>
                <w:rFonts w:ascii="黑体" w:hAnsi="黑体" w:eastAsia="黑体"/>
                <w:color w:val="000000" w:themeColor="text1"/>
                <w:szCs w:val="21"/>
              </w:rPr>
              <w:t>3</w:t>
            </w:r>
          </w:p>
        </w:tc>
        <w:tc>
          <w:tcPr>
            <w:tcW w:w="2410" w:type="dxa"/>
            <w:vAlign w:val="center"/>
          </w:tcPr>
          <w:p>
            <w:pPr>
              <w:jc w:val="center"/>
              <w:rPr>
                <w:rFonts w:ascii="黑体" w:hAnsi="黑体" w:eastAsia="黑体"/>
                <w:color w:val="000000" w:themeColor="text1"/>
                <w:szCs w:val="21"/>
              </w:rPr>
            </w:pPr>
          </w:p>
        </w:tc>
        <w:tc>
          <w:tcPr>
            <w:tcW w:w="2745" w:type="dxa"/>
            <w:vAlign w:val="center"/>
          </w:tcPr>
          <w:p>
            <w:pPr>
              <w:jc w:val="center"/>
              <w:rPr>
                <w:rFonts w:ascii="黑体" w:hAnsi="黑体" w:eastAsia="黑体"/>
                <w:color w:val="000000" w:themeColor="text1"/>
                <w:szCs w:val="21"/>
              </w:rPr>
            </w:pPr>
          </w:p>
        </w:tc>
        <w:tc>
          <w:tcPr>
            <w:tcW w:w="1932" w:type="dxa"/>
            <w:vAlign w:val="center"/>
          </w:tcPr>
          <w:p>
            <w:pPr>
              <w:jc w:val="center"/>
              <w:rPr>
                <w:rFonts w:ascii="黑体" w:hAnsi="黑体" w:eastAsia="黑体"/>
                <w:color w:val="000000" w:themeColor="text1"/>
                <w:szCs w:val="21"/>
              </w:rPr>
            </w:pPr>
          </w:p>
        </w:tc>
        <w:tc>
          <w:tcPr>
            <w:tcW w:w="1115" w:type="dxa"/>
            <w:vAlign w:val="center"/>
          </w:tcPr>
          <w:p>
            <w:pPr>
              <w:jc w:val="center"/>
              <w:rPr>
                <w:rFonts w:ascii="黑体" w:hAnsi="黑体" w:eastAsia="黑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59" w:type="dxa"/>
            <w:vAlign w:val="center"/>
          </w:tcPr>
          <w:p>
            <w:pPr>
              <w:jc w:val="center"/>
              <w:rPr>
                <w:rFonts w:ascii="黑体" w:hAnsi="黑体" w:eastAsia="黑体"/>
                <w:color w:val="000000" w:themeColor="text1"/>
                <w:szCs w:val="21"/>
              </w:rPr>
            </w:pPr>
            <w:r>
              <w:rPr>
                <w:rFonts w:ascii="黑体" w:hAnsi="黑体" w:eastAsia="黑体"/>
                <w:color w:val="000000" w:themeColor="text1"/>
                <w:szCs w:val="21"/>
              </w:rPr>
              <w:t>…</w:t>
            </w:r>
          </w:p>
        </w:tc>
        <w:tc>
          <w:tcPr>
            <w:tcW w:w="2410" w:type="dxa"/>
            <w:vAlign w:val="center"/>
          </w:tcPr>
          <w:p>
            <w:pPr>
              <w:jc w:val="center"/>
              <w:rPr>
                <w:rFonts w:ascii="黑体" w:hAnsi="黑体" w:eastAsia="黑体"/>
                <w:color w:val="000000" w:themeColor="text1"/>
                <w:szCs w:val="21"/>
              </w:rPr>
            </w:pPr>
          </w:p>
        </w:tc>
        <w:tc>
          <w:tcPr>
            <w:tcW w:w="2745" w:type="dxa"/>
            <w:vAlign w:val="center"/>
          </w:tcPr>
          <w:p>
            <w:pPr>
              <w:jc w:val="center"/>
              <w:rPr>
                <w:rFonts w:ascii="黑体" w:hAnsi="黑体" w:eastAsia="黑体"/>
                <w:color w:val="000000" w:themeColor="text1"/>
                <w:szCs w:val="21"/>
              </w:rPr>
            </w:pPr>
          </w:p>
        </w:tc>
        <w:tc>
          <w:tcPr>
            <w:tcW w:w="1932" w:type="dxa"/>
            <w:vAlign w:val="center"/>
          </w:tcPr>
          <w:p>
            <w:pPr>
              <w:jc w:val="center"/>
              <w:rPr>
                <w:rFonts w:ascii="黑体" w:hAnsi="黑体" w:eastAsia="黑体"/>
                <w:color w:val="000000" w:themeColor="text1"/>
                <w:szCs w:val="21"/>
              </w:rPr>
            </w:pPr>
          </w:p>
        </w:tc>
        <w:tc>
          <w:tcPr>
            <w:tcW w:w="1115" w:type="dxa"/>
            <w:vAlign w:val="center"/>
          </w:tcPr>
          <w:p>
            <w:pPr>
              <w:jc w:val="center"/>
              <w:rPr>
                <w:rFonts w:ascii="黑体" w:hAnsi="黑体" w:eastAsia="黑体"/>
                <w:color w:val="000000" w:themeColor="text1"/>
                <w:szCs w:val="21"/>
              </w:rPr>
            </w:pPr>
          </w:p>
        </w:tc>
      </w:tr>
    </w:tbl>
    <w:p>
      <w:pPr>
        <w:spacing w:before="156" w:beforeLines="50" w:line="360" w:lineRule="auto"/>
        <w:rPr>
          <w:rFonts w:ascii="黑体" w:hAnsi="黑体" w:eastAsia="黑体"/>
          <w:color w:val="000000" w:themeColor="text1"/>
        </w:rPr>
      </w:pPr>
      <w:r>
        <w:rPr>
          <w:rFonts w:hint="eastAsia" w:ascii="黑体" w:hAnsi="黑体" w:eastAsia="黑体"/>
          <w:color w:val="000000" w:themeColor="text1"/>
        </w:rPr>
        <w:t>注明：</w:t>
      </w:r>
    </w:p>
    <w:p>
      <w:pPr>
        <w:pStyle w:val="28"/>
        <w:numPr>
          <w:ilvl w:val="0"/>
          <w:numId w:val="116"/>
        </w:numPr>
        <w:spacing w:line="360" w:lineRule="auto"/>
        <w:ind w:firstLineChars="0"/>
        <w:rPr>
          <w:rFonts w:ascii="黑体" w:hAnsi="黑体" w:eastAsia="黑体"/>
          <w:color w:val="000000" w:themeColor="text1"/>
          <w:spacing w:val="4"/>
        </w:rPr>
      </w:pPr>
      <w:r>
        <w:rPr>
          <w:rFonts w:hint="eastAsia" w:ascii="黑体" w:hAnsi="黑体" w:eastAsia="黑体"/>
          <w:color w:val="000000" w:themeColor="text1"/>
          <w:spacing w:val="4"/>
        </w:rPr>
        <w:t>投标人必须对应招标文件</w:t>
      </w:r>
      <w:r>
        <w:rPr>
          <w:rFonts w:hint="eastAsia" w:ascii="黑体" w:hAnsi="黑体" w:eastAsia="黑体" w:cs="Times New Roman"/>
          <w:bCs/>
          <w:color w:val="000000" w:themeColor="text1"/>
          <w:spacing w:val="4"/>
          <w:szCs w:val="21"/>
        </w:rPr>
        <w:t>“用户需求书”要求的服务内容</w:t>
      </w:r>
      <w:r>
        <w:rPr>
          <w:rFonts w:hint="eastAsia" w:ascii="黑体" w:hAnsi="黑体" w:eastAsia="黑体"/>
          <w:color w:val="000000" w:themeColor="text1"/>
          <w:spacing w:val="4"/>
        </w:rPr>
        <w:t>条款</w:t>
      </w:r>
      <w:r>
        <w:rPr>
          <w:rFonts w:ascii="黑体" w:hAnsi="黑体" w:eastAsia="黑体"/>
          <w:color w:val="000000" w:themeColor="text1"/>
        </w:rPr>
        <w:t>(即▲号条款)</w:t>
      </w:r>
      <w:r>
        <w:rPr>
          <w:rFonts w:hint="eastAsia" w:ascii="黑体" w:hAnsi="黑体" w:eastAsia="黑体"/>
          <w:color w:val="000000" w:themeColor="text1"/>
          <w:spacing w:val="4"/>
        </w:rPr>
        <w:t>逐条应答并按要求填写表格。</w:t>
      </w:r>
    </w:p>
    <w:p>
      <w:pPr>
        <w:pStyle w:val="28"/>
        <w:numPr>
          <w:ilvl w:val="0"/>
          <w:numId w:val="116"/>
        </w:numPr>
        <w:spacing w:line="360" w:lineRule="auto"/>
        <w:ind w:firstLineChars="0"/>
        <w:rPr>
          <w:rFonts w:ascii="黑体" w:hAnsi="黑体" w:eastAsia="黑体"/>
          <w:color w:val="000000" w:themeColor="text1"/>
        </w:rPr>
      </w:pPr>
      <w:r>
        <w:rPr>
          <w:rFonts w:hint="eastAsia" w:ascii="黑体" w:hAnsi="黑体" w:eastAsia="黑体"/>
          <w:color w:val="000000" w:themeColor="text1"/>
          <w:szCs w:val="21"/>
        </w:rPr>
        <w:t>需提供证明资料内容详见</w:t>
      </w:r>
      <w:r>
        <w:rPr>
          <w:rFonts w:hint="eastAsia" w:ascii="黑体" w:hAnsi="黑体" w:eastAsia="黑体"/>
          <w:color w:val="000000" w:themeColor="text1"/>
          <w:szCs w:val="21"/>
          <w:u w:val="single"/>
        </w:rPr>
        <w:t>（招标文件第五部分</w:t>
      </w:r>
      <w:r>
        <w:rPr>
          <w:rFonts w:ascii="黑体" w:hAnsi="黑体" w:eastAsia="黑体"/>
          <w:color w:val="000000" w:themeColor="text1"/>
          <w:szCs w:val="21"/>
          <w:u w:val="single"/>
        </w:rPr>
        <w:t xml:space="preserve"> </w:t>
      </w:r>
      <w:r>
        <w:rPr>
          <w:rFonts w:hint="eastAsia" w:ascii="黑体" w:hAnsi="黑体" w:eastAsia="黑体"/>
          <w:color w:val="000000" w:themeColor="text1"/>
          <w:szCs w:val="21"/>
          <w:u w:val="single"/>
        </w:rPr>
        <w:t>评标方法、步骤、标准之</w:t>
      </w:r>
      <w:r>
        <w:rPr>
          <w:rFonts w:hint="eastAsia" w:ascii="黑体" w:hAnsi="黑体" w:eastAsia="黑体"/>
          <w:color w:val="000000" w:themeColor="text1"/>
          <w:kern w:val="0"/>
          <w:szCs w:val="21"/>
          <w:u w:val="single"/>
        </w:rPr>
        <w:t>附表三</w:t>
      </w:r>
      <w:r>
        <w:rPr>
          <w:rFonts w:hint="eastAsia" w:ascii="黑体" w:hAnsi="黑体" w:eastAsia="黑体"/>
          <w:color w:val="000000" w:themeColor="text1"/>
          <w:szCs w:val="21"/>
          <w:u w:val="single"/>
        </w:rPr>
        <w:t>详细评审表相对应条款）</w:t>
      </w:r>
      <w:r>
        <w:rPr>
          <w:rFonts w:hint="eastAsia" w:ascii="黑体" w:hAnsi="黑体" w:eastAsia="黑体"/>
          <w:color w:val="000000" w:themeColor="text1"/>
          <w:szCs w:val="21"/>
        </w:rPr>
        <w:t>，提供的证明资料</w:t>
      </w:r>
      <w:r>
        <w:rPr>
          <w:rFonts w:hint="eastAsia" w:ascii="黑体" w:hAnsi="黑体" w:eastAsia="黑体"/>
          <w:color w:val="000000" w:themeColor="text1"/>
        </w:rPr>
        <w:t>作为附件附于表格后。未按要求提供或未提供完整的，视为负偏离处理。</w:t>
      </w: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p>
      <w:pPr>
        <w:spacing w:line="360" w:lineRule="auto"/>
        <w:rPr>
          <w:rFonts w:ascii="黑体" w:hAnsi="黑体" w:eastAsia="黑体"/>
          <w:color w:val="000000" w:themeColor="text1"/>
          <w:szCs w:val="21"/>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szCs w:val="21"/>
        </w:rPr>
      </w:pPr>
    </w:p>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投标保证金汇入情况说明</w:t>
      </w:r>
    </w:p>
    <w:p>
      <w:pPr>
        <w:spacing w:before="312" w:beforeLines="100" w:after="312" w:afterLines="100"/>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投标保证金汇入情况说明</w:t>
      </w:r>
    </w:p>
    <w:p>
      <w:pPr>
        <w:spacing w:before="468" w:beforeLines="150" w:after="312" w:afterLines="100" w:line="360" w:lineRule="auto"/>
        <w:rPr>
          <w:rFonts w:ascii="黑体" w:hAnsi="黑体" w:eastAsia="黑体"/>
          <w:b/>
          <w:color w:val="000000" w:themeColor="text1"/>
        </w:rPr>
      </w:pPr>
      <w:r>
        <w:rPr>
          <w:rFonts w:hint="eastAsia" w:ascii="黑体" w:hAnsi="黑体" w:eastAsia="黑体"/>
          <w:b/>
          <w:color w:val="000000" w:themeColor="text1"/>
        </w:rPr>
        <w:t>致：广东有德招标采购有限公司</w:t>
      </w:r>
    </w:p>
    <w:p>
      <w:pPr>
        <w:spacing w:line="360" w:lineRule="auto"/>
        <w:ind w:firstLine="422" w:firstLineChars="200"/>
        <w:rPr>
          <w:rFonts w:ascii="黑体" w:hAnsi="黑体" w:eastAsia="黑体"/>
          <w:color w:val="000000" w:themeColor="text1"/>
          <w:szCs w:val="21"/>
        </w:rPr>
      </w:pPr>
      <w:r>
        <w:rPr>
          <w:rFonts w:hint="eastAsia" w:ascii="黑体" w:hAnsi="黑体" w:eastAsia="黑体"/>
          <w:b/>
          <w:bCs/>
          <w:color w:val="000000" w:themeColor="text1"/>
          <w:szCs w:val="21"/>
        </w:rPr>
        <w:t>本单位已按</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u w:val="single"/>
        </w:rPr>
        <w:t>项目名称）</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项目（项目编号：</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）的招标文件要求，于</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年</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月</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日前以</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（付款形式）方式汇入指定账户（账户名称：</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，账号：</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，开户银行：</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rPr>
        <w:t>）。</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本单位投标保证金的汇款情况：（详见附件－投标保证金汇款凭证）</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汇出时间：</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年</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月</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日；</w:t>
      </w:r>
    </w:p>
    <w:p>
      <w:pPr>
        <w:spacing w:line="360" w:lineRule="auto"/>
        <w:ind w:firstLine="420" w:firstLineChars="200"/>
        <w:rPr>
          <w:rFonts w:ascii="黑体" w:hAnsi="黑体" w:eastAsia="黑体" w:cs="宋体"/>
          <w:color w:val="000000" w:themeColor="text1"/>
          <w:szCs w:val="21"/>
          <w:u w:val="single"/>
        </w:rPr>
      </w:pPr>
      <w:r>
        <w:rPr>
          <w:rFonts w:hint="eastAsia" w:ascii="黑体" w:hAnsi="黑体" w:eastAsia="黑体"/>
          <w:color w:val="000000" w:themeColor="text1"/>
          <w:szCs w:val="21"/>
        </w:rPr>
        <w:t>汇</w:t>
      </w:r>
      <w:r>
        <w:rPr>
          <w:rFonts w:hint="eastAsia" w:ascii="黑体" w:hAnsi="黑体" w:eastAsia="黑体" w:cs="宋体"/>
          <w:color w:val="000000" w:themeColor="text1"/>
          <w:szCs w:val="21"/>
        </w:rPr>
        <w:t>款金额：（大写）人民币</w:t>
      </w:r>
      <w:r>
        <w:rPr>
          <w:rFonts w:ascii="黑体" w:hAnsi="黑体" w:eastAsia="黑体" w:cs="宋体"/>
          <w:color w:val="000000" w:themeColor="text1"/>
          <w:szCs w:val="21"/>
          <w:u w:val="single"/>
        </w:rPr>
        <w:t xml:space="preserve">                    </w:t>
      </w:r>
      <w:r>
        <w:rPr>
          <w:rFonts w:hint="eastAsia" w:ascii="黑体" w:hAnsi="黑体" w:eastAsia="黑体" w:cs="宋体"/>
          <w:color w:val="000000" w:themeColor="text1"/>
          <w:szCs w:val="21"/>
        </w:rPr>
        <w:t>元（小写：￥</w:t>
      </w:r>
      <w:r>
        <w:rPr>
          <w:rFonts w:ascii="黑体" w:hAnsi="黑体" w:eastAsia="黑体" w:cs="宋体"/>
          <w:color w:val="000000" w:themeColor="text1"/>
          <w:szCs w:val="21"/>
          <w:u w:val="single"/>
        </w:rPr>
        <w:t xml:space="preserve">                    </w:t>
      </w:r>
      <w:r>
        <w:rPr>
          <w:rFonts w:hint="eastAsia" w:ascii="黑体" w:hAnsi="黑体" w:eastAsia="黑体" w:cs="宋体"/>
          <w:color w:val="000000" w:themeColor="text1"/>
          <w:szCs w:val="21"/>
        </w:rPr>
        <w:t>元），</w:t>
      </w:r>
    </w:p>
    <w:p>
      <w:pPr>
        <w:spacing w:line="360" w:lineRule="auto"/>
        <w:ind w:firstLine="420" w:firstLineChars="200"/>
        <w:rPr>
          <w:rFonts w:ascii="黑体" w:hAnsi="黑体" w:eastAsia="黑体"/>
          <w:color w:val="000000" w:themeColor="text1"/>
          <w:szCs w:val="21"/>
          <w:u w:val="single"/>
        </w:rPr>
      </w:pPr>
      <w:r>
        <w:rPr>
          <w:rFonts w:hint="eastAsia" w:ascii="黑体" w:hAnsi="黑体" w:eastAsia="黑体"/>
          <w:color w:val="000000" w:themeColor="text1"/>
          <w:szCs w:val="21"/>
        </w:rPr>
        <w:t>汇款账户名称：</w:t>
      </w:r>
      <w:r>
        <w:rPr>
          <w:rFonts w:ascii="黑体" w:hAnsi="黑体" w:eastAsia="黑体"/>
          <w:color w:val="000000" w:themeColor="text1"/>
          <w:szCs w:val="21"/>
          <w:u w:val="single"/>
        </w:rPr>
        <w:t xml:space="preserve">         （必须是投标时使用的账户名）                        </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帐</w:t>
      </w:r>
      <w:r>
        <w:rPr>
          <w:rFonts w:ascii="黑体" w:hAnsi="黑体" w:eastAsia="黑体"/>
          <w:color w:val="000000" w:themeColor="text1"/>
          <w:szCs w:val="21"/>
        </w:rPr>
        <w:t xml:space="preserve">    </w:t>
      </w:r>
      <w:r>
        <w:rPr>
          <w:rFonts w:hint="eastAsia" w:ascii="黑体" w:hAnsi="黑体" w:eastAsia="黑体"/>
          <w:color w:val="000000" w:themeColor="text1"/>
          <w:szCs w:val="21"/>
        </w:rPr>
        <w:t>号：</w:t>
      </w:r>
      <w:r>
        <w:rPr>
          <w:rFonts w:ascii="黑体" w:hAnsi="黑体" w:eastAsia="黑体"/>
          <w:color w:val="000000" w:themeColor="text1"/>
          <w:szCs w:val="21"/>
          <w:u w:val="single"/>
        </w:rPr>
        <w:t xml:space="preserve">              （必须是投标时使用的账号）                         </w:t>
      </w:r>
    </w:p>
    <w:p>
      <w:pPr>
        <w:spacing w:line="360" w:lineRule="auto"/>
        <w:ind w:firstLine="420" w:firstLineChars="200"/>
        <w:rPr>
          <w:rFonts w:ascii="黑体" w:hAnsi="黑体" w:eastAsia="黑体"/>
          <w:color w:val="000000" w:themeColor="text1"/>
          <w:szCs w:val="21"/>
          <w:u w:val="single"/>
        </w:rPr>
      </w:pPr>
      <w:r>
        <w:rPr>
          <w:rFonts w:hint="eastAsia" w:ascii="黑体" w:hAnsi="黑体" w:eastAsia="黑体"/>
          <w:color w:val="000000" w:themeColor="text1"/>
          <w:szCs w:val="21"/>
        </w:rPr>
        <w:t>开户银行：</w:t>
      </w:r>
      <w:r>
        <w:rPr>
          <w:rFonts w:ascii="黑体" w:hAnsi="黑体" w:eastAsia="黑体"/>
          <w:color w:val="000000" w:themeColor="text1"/>
          <w:szCs w:val="21"/>
          <w:u w:val="single"/>
        </w:rPr>
        <w:t xml:space="preserve">            省             市           银行           支行      </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本单位谨承诺上述资料是正确、真实的，如因上述证明与事实不符导致的一切损失，本单位保证承担赔偿等一切法律责任。</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投标保证金退回时，请按上述资料退回。</w:t>
      </w:r>
    </w:p>
    <w:p>
      <w:pPr>
        <w:spacing w:line="360" w:lineRule="auto"/>
        <w:ind w:right="844" w:rightChars="402"/>
        <w:jc w:val="right"/>
        <w:rPr>
          <w:rFonts w:ascii="黑体" w:hAnsi="黑体" w:eastAsia="黑体"/>
          <w:color w:val="000000" w:themeColor="text1"/>
          <w:szCs w:val="21"/>
        </w:rPr>
      </w:pPr>
      <w:r>
        <w:rPr>
          <w:rFonts w:hint="eastAsia" w:ascii="黑体" w:hAnsi="黑体" w:eastAsia="黑体"/>
          <w:color w:val="000000" w:themeColor="text1"/>
          <w:szCs w:val="21"/>
        </w:rPr>
        <w:t>（单位公章）</w:t>
      </w:r>
    </w:p>
    <w:p>
      <w:pPr>
        <w:spacing w:line="360" w:lineRule="auto"/>
        <w:ind w:right="628" w:rightChars="299"/>
        <w:jc w:val="right"/>
        <w:rPr>
          <w:rFonts w:ascii="黑体" w:hAnsi="黑体" w:eastAsia="黑体"/>
          <w:color w:val="000000" w:themeColor="text1"/>
          <w:szCs w:val="21"/>
        </w:rPr>
      </w:pPr>
      <w:r>
        <w:rPr>
          <w:rFonts w:hint="eastAsia" w:ascii="黑体" w:hAnsi="黑体" w:eastAsia="黑体"/>
          <w:color w:val="000000" w:themeColor="text1"/>
          <w:szCs w:val="21"/>
        </w:rPr>
        <w:t>年</w:t>
      </w:r>
      <w:r>
        <w:rPr>
          <w:rFonts w:ascii="黑体" w:hAnsi="黑体" w:eastAsia="黑体"/>
          <w:color w:val="000000" w:themeColor="text1"/>
          <w:szCs w:val="21"/>
        </w:rPr>
        <w:t xml:space="preserve">     </w:t>
      </w:r>
      <w:r>
        <w:rPr>
          <w:rFonts w:hint="eastAsia" w:ascii="黑体" w:hAnsi="黑体" w:eastAsia="黑体"/>
          <w:color w:val="000000" w:themeColor="text1"/>
          <w:szCs w:val="21"/>
        </w:rPr>
        <w:t>月</w:t>
      </w:r>
      <w:r>
        <w:rPr>
          <w:rFonts w:ascii="黑体" w:hAnsi="黑体" w:eastAsia="黑体"/>
          <w:color w:val="000000" w:themeColor="text1"/>
          <w:szCs w:val="21"/>
        </w:rPr>
        <w:t xml:space="preserve">    </w:t>
      </w:r>
      <w:r>
        <w:rPr>
          <w:rFonts w:hint="eastAsia" w:ascii="黑体" w:hAnsi="黑体" w:eastAsia="黑体"/>
          <w:color w:val="000000" w:themeColor="text1"/>
          <w:szCs w:val="21"/>
        </w:rPr>
        <w:t>日</w:t>
      </w:r>
    </w:p>
    <w:p>
      <w:pPr>
        <w:spacing w:line="360" w:lineRule="auto"/>
        <w:rPr>
          <w:rFonts w:ascii="黑体" w:hAnsi="黑体" w:eastAsia="黑体"/>
          <w:color w:val="000000" w:themeColor="text1"/>
          <w:szCs w:val="21"/>
          <w:u w:val="single"/>
        </w:rPr>
      </w:pPr>
      <w:r>
        <w:rPr>
          <w:rFonts w:hint="eastAsia" w:ascii="黑体" w:hAnsi="黑体" w:eastAsia="黑体"/>
          <w:color w:val="000000" w:themeColor="text1"/>
          <w:szCs w:val="21"/>
        </w:rPr>
        <w:t>单位名称：</w:t>
      </w:r>
      <w:r>
        <w:rPr>
          <w:rFonts w:ascii="黑体" w:hAnsi="黑体" w:eastAsia="黑体"/>
          <w:color w:val="000000" w:themeColor="text1"/>
          <w:szCs w:val="21"/>
          <w:u w:val="single"/>
        </w:rPr>
        <w:t xml:space="preserve">                    </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单位地址：</w:t>
      </w:r>
      <w:r>
        <w:rPr>
          <w:rFonts w:ascii="黑体" w:hAnsi="黑体" w:eastAsia="黑体"/>
          <w:color w:val="000000" w:themeColor="text1"/>
          <w:szCs w:val="21"/>
          <w:u w:val="single"/>
        </w:rPr>
        <w:t xml:space="preserve">                    </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联</w:t>
      </w:r>
      <w:r>
        <w:rPr>
          <w:rFonts w:ascii="黑体" w:hAnsi="黑体" w:eastAsia="黑体"/>
          <w:color w:val="000000" w:themeColor="text1"/>
          <w:szCs w:val="21"/>
        </w:rPr>
        <w:t xml:space="preserve"> </w:t>
      </w:r>
      <w:r>
        <w:rPr>
          <w:rFonts w:hint="eastAsia" w:ascii="黑体" w:hAnsi="黑体" w:eastAsia="黑体"/>
          <w:color w:val="000000" w:themeColor="text1"/>
          <w:szCs w:val="21"/>
        </w:rPr>
        <w:t>系</w:t>
      </w:r>
      <w:r>
        <w:rPr>
          <w:rFonts w:ascii="黑体" w:hAnsi="黑体" w:eastAsia="黑体"/>
          <w:color w:val="000000" w:themeColor="text1"/>
          <w:szCs w:val="21"/>
        </w:rPr>
        <w:t xml:space="preserve"> </w:t>
      </w:r>
      <w:r>
        <w:rPr>
          <w:rFonts w:hint="eastAsia" w:ascii="黑体" w:hAnsi="黑体" w:eastAsia="黑体"/>
          <w:color w:val="000000" w:themeColor="text1"/>
          <w:szCs w:val="21"/>
        </w:rPr>
        <w:t>人：</w:t>
      </w:r>
      <w:r>
        <w:rPr>
          <w:rFonts w:ascii="黑体" w:hAnsi="黑体" w:eastAsia="黑体"/>
          <w:color w:val="000000" w:themeColor="text1"/>
          <w:szCs w:val="21"/>
          <w:u w:val="single"/>
        </w:rPr>
        <w:t xml:space="preserve">  </w:t>
      </w:r>
      <w:r>
        <w:rPr>
          <w:rFonts w:hint="eastAsia" w:ascii="黑体" w:hAnsi="黑体" w:eastAsia="黑体"/>
          <w:i/>
          <w:color w:val="000000" w:themeColor="text1"/>
          <w:szCs w:val="21"/>
          <w:u w:val="single"/>
        </w:rPr>
        <w:t>（投标单位财务）</w:t>
      </w:r>
      <w:r>
        <w:rPr>
          <w:rFonts w:ascii="黑体" w:hAnsi="黑体" w:eastAsia="黑体"/>
          <w:color w:val="000000" w:themeColor="text1"/>
          <w:szCs w:val="21"/>
          <w:u w:val="single"/>
        </w:rPr>
        <w:t xml:space="preserve">  </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单位电话：</w:t>
      </w:r>
      <w:r>
        <w:rPr>
          <w:rFonts w:ascii="黑体" w:hAnsi="黑体" w:eastAsia="黑体"/>
          <w:color w:val="000000" w:themeColor="text1"/>
          <w:szCs w:val="21"/>
          <w:u w:val="single"/>
        </w:rPr>
        <w:t xml:space="preserve">                    </w:t>
      </w:r>
      <w:r>
        <w:rPr>
          <w:rFonts w:ascii="黑体" w:hAnsi="黑体" w:eastAsia="黑体"/>
          <w:color w:val="000000" w:themeColor="text1"/>
          <w:szCs w:val="21"/>
        </w:rPr>
        <w:t xml:space="preserve">      联系人手机：</w:t>
      </w:r>
      <w:r>
        <w:rPr>
          <w:rFonts w:ascii="黑体" w:hAnsi="黑体" w:eastAsia="黑体"/>
          <w:color w:val="000000" w:themeColor="text1"/>
          <w:szCs w:val="21"/>
          <w:u w:val="single"/>
        </w:rPr>
        <w:t xml:space="preserve">              </w:t>
      </w:r>
    </w:p>
    <w:tbl>
      <w:tblPr>
        <w:tblStyle w:val="19"/>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5000" w:type="pct"/>
            <w:vAlign w:val="center"/>
          </w:tcPr>
          <w:p>
            <w:pPr>
              <w:jc w:val="center"/>
              <w:rPr>
                <w:rFonts w:ascii="黑体" w:hAnsi="黑体" w:eastAsia="黑体"/>
                <w:color w:val="000000" w:themeColor="text1"/>
                <w:szCs w:val="21"/>
              </w:rPr>
            </w:pPr>
            <w:r>
              <w:rPr>
                <w:rFonts w:hint="eastAsia" w:ascii="黑体" w:hAnsi="黑体" w:eastAsia="黑体"/>
                <w:color w:val="000000" w:themeColor="text1"/>
                <w:szCs w:val="21"/>
              </w:rPr>
              <w:t>附件一：我方投标保证金汇款凭证（复印件加盖投标人公章）</w:t>
            </w:r>
          </w:p>
        </w:tc>
      </w:tr>
    </w:tbl>
    <w:p>
      <w:pPr>
        <w:spacing w:line="360" w:lineRule="auto"/>
        <w:rPr>
          <w:rFonts w:ascii="黑体" w:hAnsi="黑体" w:eastAsia="黑体"/>
          <w:bCs/>
          <w:color w:val="000000" w:themeColor="text1"/>
          <w:szCs w:val="21"/>
          <w:lang w:val="zh-CN"/>
        </w:rPr>
      </w:pPr>
      <w:r>
        <w:rPr>
          <w:rFonts w:hint="eastAsia" w:ascii="黑体" w:hAnsi="黑体" w:eastAsia="黑体"/>
          <w:bCs/>
          <w:color w:val="000000" w:themeColor="text1"/>
          <w:szCs w:val="21"/>
          <w:lang w:val="zh-CN"/>
        </w:rPr>
        <w:t>注：本情况说明手写无效。</w:t>
      </w:r>
    </w:p>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bCs/>
          <w:color w:val="000000" w:themeColor="text1"/>
          <w:szCs w:val="21"/>
        </w:rPr>
        <w:t>投标担保函</w:t>
      </w:r>
      <w:r>
        <w:rPr>
          <w:rFonts w:hint="eastAsia" w:ascii="黑体" w:hAnsi="黑体" w:eastAsia="黑体"/>
          <w:b/>
          <w:color w:val="000000" w:themeColor="text1"/>
          <w:szCs w:val="21"/>
        </w:rPr>
        <w:t>递交情况说明</w:t>
      </w:r>
    </w:p>
    <w:p>
      <w:pPr>
        <w:spacing w:before="312" w:beforeLines="100" w:after="312" w:afterLines="100"/>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投标担保函递交情况说明</w:t>
      </w:r>
    </w:p>
    <w:p>
      <w:pPr>
        <w:spacing w:before="468" w:beforeLines="150" w:after="312" w:afterLines="100" w:line="360" w:lineRule="auto"/>
        <w:rPr>
          <w:rFonts w:ascii="黑体" w:hAnsi="黑体" w:eastAsia="黑体"/>
          <w:b/>
          <w:color w:val="000000" w:themeColor="text1"/>
        </w:rPr>
      </w:pPr>
      <w:r>
        <w:rPr>
          <w:rFonts w:hint="eastAsia" w:ascii="黑体" w:hAnsi="黑体" w:eastAsia="黑体"/>
          <w:b/>
          <w:color w:val="000000" w:themeColor="text1"/>
        </w:rPr>
        <w:t>致：广东有德招标采购有限公司</w:t>
      </w:r>
    </w:p>
    <w:p>
      <w:pPr>
        <w:spacing w:line="480" w:lineRule="auto"/>
        <w:ind w:firstLine="420" w:firstLineChars="200"/>
        <w:rPr>
          <w:rFonts w:ascii="黑体" w:hAnsi="黑体" w:eastAsia="黑体"/>
          <w:color w:val="000000" w:themeColor="text1"/>
          <w:szCs w:val="21"/>
        </w:rPr>
      </w:pPr>
      <w:r>
        <w:rPr>
          <w:rFonts w:hint="eastAsia" w:ascii="黑体" w:hAnsi="黑体" w:eastAsia="黑体"/>
          <w:bCs/>
          <w:color w:val="000000" w:themeColor="text1"/>
          <w:szCs w:val="21"/>
        </w:rPr>
        <w:t>本单位已按</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u w:val="single"/>
        </w:rPr>
        <w:t>项目名称）</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rPr>
        <w:t>项目（项目编号：</w:t>
      </w:r>
      <w:r>
        <w:rPr>
          <w:rFonts w:ascii="黑体" w:hAnsi="黑体" w:eastAsia="黑体"/>
          <w:bCs/>
          <w:color w:val="000000" w:themeColor="text1"/>
          <w:szCs w:val="21"/>
          <w:u w:val="single"/>
        </w:rPr>
        <w:t xml:space="preserve">             </w:t>
      </w:r>
      <w:r>
        <w:rPr>
          <w:rFonts w:hint="eastAsia" w:ascii="黑体" w:hAnsi="黑体" w:eastAsia="黑体"/>
          <w:bCs/>
          <w:color w:val="000000" w:themeColor="text1"/>
          <w:szCs w:val="21"/>
        </w:rPr>
        <w:t>）的招标文件要求，于</w:t>
      </w:r>
      <w:r>
        <w:rPr>
          <w:rFonts w:ascii="黑体" w:hAnsi="黑体" w:eastAsia="黑体"/>
          <w:color w:val="000000" w:themeColor="text1"/>
          <w:szCs w:val="21"/>
          <w:u w:val="single"/>
        </w:rPr>
        <w:t>2020</w:t>
      </w:r>
      <w:r>
        <w:rPr>
          <w:rFonts w:hint="eastAsia" w:ascii="黑体" w:hAnsi="黑体" w:eastAsia="黑体"/>
          <w:color w:val="000000" w:themeColor="text1"/>
          <w:szCs w:val="21"/>
          <w:u w:val="single"/>
        </w:rPr>
        <w:t>年1</w:t>
      </w:r>
      <w:r>
        <w:rPr>
          <w:rFonts w:ascii="黑体" w:hAnsi="黑体" w:eastAsia="黑体"/>
          <w:color w:val="000000" w:themeColor="text1"/>
          <w:szCs w:val="21"/>
          <w:u w:val="single"/>
        </w:rPr>
        <w:t>0月</w:t>
      </w:r>
      <w:r>
        <w:rPr>
          <w:rFonts w:hint="eastAsia" w:ascii="黑体" w:hAnsi="黑体" w:eastAsia="黑体"/>
          <w:color w:val="000000" w:themeColor="text1"/>
          <w:szCs w:val="21"/>
          <w:u w:val="single"/>
        </w:rPr>
        <w:t>2</w:t>
      </w:r>
      <w:r>
        <w:rPr>
          <w:rFonts w:ascii="黑体" w:hAnsi="黑体" w:eastAsia="黑体"/>
          <w:color w:val="000000" w:themeColor="text1"/>
          <w:szCs w:val="21"/>
          <w:u w:val="single"/>
        </w:rPr>
        <w:t>0日14</w:t>
      </w:r>
      <w:r>
        <w:rPr>
          <w:rFonts w:hint="eastAsia" w:ascii="黑体" w:hAnsi="黑体" w:eastAsia="黑体"/>
          <w:color w:val="000000" w:themeColor="text1"/>
          <w:szCs w:val="21"/>
          <w:u w:val="single"/>
        </w:rPr>
        <w:t>时</w:t>
      </w:r>
      <w:r>
        <w:rPr>
          <w:rFonts w:ascii="黑体" w:hAnsi="黑体" w:eastAsia="黑体"/>
          <w:color w:val="000000" w:themeColor="text1"/>
          <w:szCs w:val="21"/>
          <w:u w:val="single"/>
        </w:rPr>
        <w:t>30</w:t>
      </w:r>
      <w:r>
        <w:rPr>
          <w:rFonts w:hint="eastAsia" w:ascii="黑体" w:hAnsi="黑体" w:eastAsia="黑体"/>
          <w:color w:val="000000" w:themeColor="text1"/>
          <w:szCs w:val="21"/>
          <w:u w:val="single"/>
        </w:rPr>
        <w:t>分（北京时间）</w:t>
      </w:r>
      <w:r>
        <w:rPr>
          <w:rFonts w:hint="eastAsia" w:ascii="黑体" w:hAnsi="黑体" w:eastAsia="黑体"/>
          <w:bCs/>
          <w:color w:val="000000" w:themeColor="text1"/>
          <w:szCs w:val="21"/>
        </w:rPr>
        <w:t>前以</w:t>
      </w:r>
      <w:r>
        <w:rPr>
          <w:rFonts w:hint="eastAsia" w:ascii="黑体" w:hAnsi="黑体" w:eastAsia="黑体"/>
          <w:bCs/>
          <w:color w:val="000000" w:themeColor="text1"/>
          <w:szCs w:val="21"/>
          <w:u w:val="single"/>
        </w:rPr>
        <w:t>投标担保函</w:t>
      </w:r>
      <w:r>
        <w:rPr>
          <w:rFonts w:hint="eastAsia" w:ascii="黑体" w:hAnsi="黑体" w:eastAsia="黑体"/>
          <w:bCs/>
          <w:color w:val="000000" w:themeColor="text1"/>
          <w:szCs w:val="21"/>
        </w:rPr>
        <w:t>方式与投标文件一同递交。</w:t>
      </w:r>
    </w:p>
    <w:p>
      <w:pPr>
        <w:spacing w:line="360" w:lineRule="auto"/>
        <w:ind w:right="844" w:rightChars="402"/>
        <w:jc w:val="right"/>
        <w:rPr>
          <w:rFonts w:ascii="黑体" w:hAnsi="黑体" w:eastAsia="黑体"/>
          <w:color w:val="000000" w:themeColor="text1"/>
          <w:szCs w:val="21"/>
        </w:rPr>
      </w:pPr>
    </w:p>
    <w:p>
      <w:pPr>
        <w:spacing w:line="360" w:lineRule="auto"/>
        <w:ind w:right="844" w:rightChars="402"/>
        <w:jc w:val="right"/>
        <w:rPr>
          <w:rFonts w:ascii="黑体" w:hAnsi="黑体" w:eastAsia="黑体"/>
          <w:color w:val="000000" w:themeColor="text1"/>
          <w:szCs w:val="21"/>
        </w:rPr>
      </w:pPr>
      <w:r>
        <w:rPr>
          <w:rFonts w:hint="eastAsia" w:ascii="黑体" w:hAnsi="黑体" w:eastAsia="黑体"/>
          <w:color w:val="000000" w:themeColor="text1"/>
          <w:szCs w:val="21"/>
        </w:rPr>
        <w:t>（单位公章）</w:t>
      </w:r>
    </w:p>
    <w:p>
      <w:pPr>
        <w:spacing w:after="624" w:afterLines="200" w:line="360" w:lineRule="auto"/>
        <w:ind w:right="628" w:rightChars="299"/>
        <w:jc w:val="right"/>
        <w:rPr>
          <w:rFonts w:ascii="黑体" w:hAnsi="黑体" w:eastAsia="黑体"/>
          <w:color w:val="000000" w:themeColor="text1"/>
          <w:szCs w:val="21"/>
        </w:rPr>
      </w:pPr>
      <w:r>
        <w:rPr>
          <w:rFonts w:hint="eastAsia" w:ascii="黑体" w:hAnsi="黑体" w:eastAsia="黑体"/>
          <w:color w:val="000000" w:themeColor="text1"/>
          <w:szCs w:val="21"/>
        </w:rPr>
        <w:t>年</w:t>
      </w:r>
      <w:r>
        <w:rPr>
          <w:rFonts w:ascii="黑体" w:hAnsi="黑体" w:eastAsia="黑体"/>
          <w:color w:val="000000" w:themeColor="text1"/>
          <w:szCs w:val="21"/>
        </w:rPr>
        <w:t xml:space="preserve">     </w:t>
      </w:r>
      <w:r>
        <w:rPr>
          <w:rFonts w:hint="eastAsia" w:ascii="黑体" w:hAnsi="黑体" w:eastAsia="黑体"/>
          <w:color w:val="000000" w:themeColor="text1"/>
          <w:szCs w:val="21"/>
        </w:rPr>
        <w:t>月</w:t>
      </w:r>
      <w:r>
        <w:rPr>
          <w:rFonts w:ascii="黑体" w:hAnsi="黑体" w:eastAsia="黑体"/>
          <w:color w:val="000000" w:themeColor="text1"/>
          <w:szCs w:val="21"/>
        </w:rPr>
        <w:t xml:space="preserve">    </w:t>
      </w:r>
      <w:r>
        <w:rPr>
          <w:rFonts w:hint="eastAsia" w:ascii="黑体" w:hAnsi="黑体" w:eastAsia="黑体"/>
          <w:color w:val="000000" w:themeColor="text1"/>
          <w:szCs w:val="21"/>
        </w:rPr>
        <w:t>日</w:t>
      </w:r>
    </w:p>
    <w:p>
      <w:pPr>
        <w:spacing w:line="360" w:lineRule="auto"/>
        <w:rPr>
          <w:rFonts w:ascii="黑体" w:hAnsi="黑体" w:eastAsia="黑体"/>
          <w:color w:val="000000" w:themeColor="text1"/>
          <w:szCs w:val="21"/>
          <w:u w:val="single"/>
        </w:rPr>
      </w:pPr>
      <w:r>
        <w:rPr>
          <w:rFonts w:hint="eastAsia" w:ascii="黑体" w:hAnsi="黑体" w:eastAsia="黑体"/>
          <w:color w:val="000000" w:themeColor="text1"/>
          <w:szCs w:val="21"/>
        </w:rPr>
        <w:t>单位名称：</w:t>
      </w:r>
      <w:r>
        <w:rPr>
          <w:rFonts w:ascii="黑体" w:hAnsi="黑体" w:eastAsia="黑体"/>
          <w:color w:val="000000" w:themeColor="text1"/>
          <w:szCs w:val="21"/>
          <w:u w:val="single"/>
        </w:rPr>
        <w:t xml:space="preserve">                    </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单位地址：</w:t>
      </w:r>
      <w:r>
        <w:rPr>
          <w:rFonts w:ascii="黑体" w:hAnsi="黑体" w:eastAsia="黑体"/>
          <w:color w:val="000000" w:themeColor="text1"/>
          <w:szCs w:val="21"/>
          <w:u w:val="single"/>
        </w:rPr>
        <w:t xml:space="preserve">                    </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联</w:t>
      </w:r>
      <w:r>
        <w:rPr>
          <w:rFonts w:ascii="黑体" w:hAnsi="黑体" w:eastAsia="黑体"/>
          <w:color w:val="000000" w:themeColor="text1"/>
          <w:szCs w:val="21"/>
        </w:rPr>
        <w:t xml:space="preserve"> </w:t>
      </w:r>
      <w:r>
        <w:rPr>
          <w:rFonts w:hint="eastAsia" w:ascii="黑体" w:hAnsi="黑体" w:eastAsia="黑体"/>
          <w:color w:val="000000" w:themeColor="text1"/>
          <w:szCs w:val="21"/>
        </w:rPr>
        <w:t>系</w:t>
      </w:r>
      <w:r>
        <w:rPr>
          <w:rFonts w:ascii="黑体" w:hAnsi="黑体" w:eastAsia="黑体"/>
          <w:color w:val="000000" w:themeColor="text1"/>
          <w:szCs w:val="21"/>
        </w:rPr>
        <w:t xml:space="preserve"> </w:t>
      </w:r>
      <w:r>
        <w:rPr>
          <w:rFonts w:hint="eastAsia" w:ascii="黑体" w:hAnsi="黑体" w:eastAsia="黑体"/>
          <w:color w:val="000000" w:themeColor="text1"/>
          <w:szCs w:val="21"/>
        </w:rPr>
        <w:t>人：</w:t>
      </w:r>
      <w:r>
        <w:rPr>
          <w:rFonts w:ascii="黑体" w:hAnsi="黑体" w:eastAsia="黑体"/>
          <w:color w:val="000000" w:themeColor="text1"/>
          <w:szCs w:val="21"/>
          <w:u w:val="single"/>
        </w:rPr>
        <w:t xml:space="preserve">  </w:t>
      </w:r>
      <w:r>
        <w:rPr>
          <w:rFonts w:hint="eastAsia" w:ascii="黑体" w:hAnsi="黑体" w:eastAsia="黑体"/>
          <w:i/>
          <w:color w:val="000000" w:themeColor="text1"/>
          <w:szCs w:val="21"/>
          <w:u w:val="single"/>
        </w:rPr>
        <w:t>（投标单位财务）</w:t>
      </w:r>
      <w:r>
        <w:rPr>
          <w:rFonts w:ascii="黑体" w:hAnsi="黑体" w:eastAsia="黑体"/>
          <w:color w:val="000000" w:themeColor="text1"/>
          <w:szCs w:val="21"/>
          <w:u w:val="single"/>
        </w:rPr>
        <w:t xml:space="preserve">  </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单位电话：</w:t>
      </w:r>
      <w:r>
        <w:rPr>
          <w:rFonts w:ascii="黑体" w:hAnsi="黑体" w:eastAsia="黑体"/>
          <w:color w:val="000000" w:themeColor="text1"/>
          <w:szCs w:val="21"/>
          <w:u w:val="single"/>
        </w:rPr>
        <w:t xml:space="preserve">                    </w:t>
      </w:r>
      <w:r>
        <w:rPr>
          <w:rFonts w:ascii="黑体" w:hAnsi="黑体" w:eastAsia="黑体"/>
          <w:color w:val="000000" w:themeColor="text1"/>
          <w:szCs w:val="21"/>
        </w:rPr>
        <w:t xml:space="preserve">      联系人手机：</w:t>
      </w:r>
      <w:r>
        <w:rPr>
          <w:rFonts w:ascii="黑体" w:hAnsi="黑体" w:eastAsia="黑体"/>
          <w:color w:val="000000" w:themeColor="text1"/>
          <w:szCs w:val="21"/>
          <w:u w:val="single"/>
        </w:rPr>
        <w:t xml:space="preserve">              </w:t>
      </w:r>
    </w:p>
    <w:tbl>
      <w:tblPr>
        <w:tblStyle w:val="19"/>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5000" w:type="pct"/>
            <w:vAlign w:val="center"/>
          </w:tcPr>
          <w:p>
            <w:pPr>
              <w:jc w:val="center"/>
              <w:rPr>
                <w:rFonts w:ascii="黑体" w:hAnsi="黑体" w:eastAsia="黑体"/>
                <w:b/>
                <w:color w:val="000000" w:themeColor="text1"/>
                <w:szCs w:val="21"/>
              </w:rPr>
            </w:pPr>
            <w:r>
              <w:rPr>
                <w:rFonts w:hint="eastAsia" w:ascii="黑体" w:hAnsi="黑体" w:eastAsia="黑体"/>
                <w:b/>
                <w:color w:val="000000" w:themeColor="text1"/>
                <w:szCs w:val="21"/>
              </w:rPr>
              <w:t>附件一：</w:t>
            </w:r>
            <w:r>
              <w:rPr>
                <w:rFonts w:hint="eastAsia" w:ascii="黑体" w:hAnsi="黑体" w:eastAsia="黑体"/>
                <w:b/>
                <w:color w:val="000000" w:themeColor="text1"/>
                <w:szCs w:val="21"/>
                <w:lang w:val="zh-CN"/>
              </w:rPr>
              <w:t>《投标担保函》</w:t>
            </w:r>
            <w:r>
              <w:rPr>
                <w:rFonts w:hint="eastAsia" w:ascii="黑体" w:hAnsi="黑体" w:eastAsia="黑体"/>
                <w:b/>
                <w:color w:val="000000" w:themeColor="text1"/>
                <w:szCs w:val="21"/>
              </w:rPr>
              <w:t>（原件）</w:t>
            </w:r>
          </w:p>
        </w:tc>
      </w:tr>
    </w:tbl>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中小企业声明函（如需）</w:t>
      </w:r>
    </w:p>
    <w:p>
      <w:pPr>
        <w:spacing w:before="312" w:beforeLines="10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中小企业声明函</w:t>
      </w:r>
    </w:p>
    <w:p>
      <w:pPr>
        <w:spacing w:line="360" w:lineRule="auto"/>
        <w:ind w:firstLine="424" w:firstLineChars="202"/>
        <w:rPr>
          <w:rFonts w:ascii="黑体" w:hAnsi="黑体" w:eastAsia="黑体"/>
          <w:color w:val="000000" w:themeColor="text1"/>
          <w:szCs w:val="21"/>
        </w:rPr>
      </w:pPr>
      <w:r>
        <w:rPr>
          <w:rFonts w:hint="eastAsia" w:ascii="黑体" w:hAnsi="黑体" w:eastAsia="黑体"/>
          <w:color w:val="000000" w:themeColor="text1"/>
          <w:szCs w:val="21"/>
        </w:rPr>
        <w:t>本公司郑重声明，根据《政府采购促进中小企业发展暂行办法》（财库</w:t>
      </w:r>
      <w:r>
        <w:rPr>
          <w:rFonts w:ascii="黑体" w:hAnsi="黑体" w:eastAsia="黑体"/>
          <w:color w:val="000000" w:themeColor="text1"/>
          <w:szCs w:val="21"/>
        </w:rPr>
        <w:t>[2011]181号的规定，本公司为</w:t>
      </w:r>
      <w:r>
        <w:rPr>
          <w:rFonts w:ascii="黑体" w:hAnsi="黑体" w:eastAsia="黑体"/>
          <w:color w:val="000000" w:themeColor="text1"/>
          <w:szCs w:val="21"/>
          <w:u w:val="single"/>
        </w:rPr>
        <w:t xml:space="preserve">         </w:t>
      </w:r>
      <w:r>
        <w:rPr>
          <w:rFonts w:hint="eastAsia" w:ascii="黑体" w:hAnsi="黑体" w:eastAsia="黑体"/>
          <w:color w:val="000000" w:themeColor="text1"/>
          <w:szCs w:val="21"/>
        </w:rPr>
        <w:t>（请填写：中型、小型、微型）企业。即，本公司同时满足以下条件：</w:t>
      </w:r>
    </w:p>
    <w:p>
      <w:pPr>
        <w:numPr>
          <w:ilvl w:val="0"/>
          <w:numId w:val="117"/>
        </w:numPr>
        <w:spacing w:line="360" w:lineRule="auto"/>
        <w:rPr>
          <w:rFonts w:ascii="黑体" w:hAnsi="黑体" w:eastAsia="黑体"/>
          <w:color w:val="000000" w:themeColor="text1"/>
          <w:spacing w:val="4"/>
          <w:szCs w:val="21"/>
        </w:rPr>
      </w:pPr>
      <w:r>
        <w:rPr>
          <w:rFonts w:hint="eastAsia" w:ascii="黑体" w:hAnsi="黑体" w:eastAsia="黑体"/>
          <w:color w:val="000000" w:themeColor="text1"/>
          <w:spacing w:val="4"/>
          <w:szCs w:val="21"/>
        </w:rPr>
        <w:t>根据《工业和信息化部、国家统计局、国家发展和改革委员会、财政部关于印发中小企业划型标准规定的通知》</w:t>
      </w:r>
      <w:r>
        <w:rPr>
          <w:rFonts w:ascii="黑体" w:hAnsi="黑体" w:eastAsia="黑体"/>
          <w:color w:val="000000" w:themeColor="text1"/>
          <w:spacing w:val="4"/>
          <w:szCs w:val="21"/>
        </w:rPr>
        <w:t>(工信部联企业[2011]300号)规定的划分标准，第四条第______项______行业，本公司</w:t>
      </w:r>
      <w:r>
        <w:rPr>
          <w:rFonts w:ascii="黑体" w:hAnsi="黑体" w:eastAsia="黑体"/>
          <w:color w:val="000000" w:themeColor="text1"/>
          <w:spacing w:val="4"/>
          <w:szCs w:val="21"/>
          <w:u w:val="single"/>
        </w:rPr>
        <w:t>（此处填写从业人员或营业收入的具体数据）</w:t>
      </w:r>
      <w:r>
        <w:rPr>
          <w:rFonts w:hint="eastAsia" w:ascii="黑体" w:hAnsi="黑体" w:eastAsia="黑体"/>
          <w:color w:val="000000" w:themeColor="text1"/>
          <w:spacing w:val="4"/>
          <w:szCs w:val="21"/>
        </w:rPr>
        <w:t>，本公司为</w:t>
      </w:r>
      <w:r>
        <w:rPr>
          <w:rFonts w:ascii="黑体" w:hAnsi="黑体" w:eastAsia="黑体"/>
          <w:color w:val="000000" w:themeColor="text1"/>
          <w:spacing w:val="4"/>
          <w:szCs w:val="21"/>
          <w:u w:val="single"/>
        </w:rPr>
        <w:t xml:space="preserve">        </w:t>
      </w:r>
      <w:r>
        <w:rPr>
          <w:rFonts w:hint="eastAsia" w:ascii="黑体" w:hAnsi="黑体" w:eastAsia="黑体"/>
          <w:color w:val="000000" w:themeColor="text1"/>
          <w:spacing w:val="4"/>
          <w:szCs w:val="21"/>
        </w:rPr>
        <w:t>（请填写：中型、小型、微型）企业。</w:t>
      </w:r>
    </w:p>
    <w:p>
      <w:pPr>
        <w:numPr>
          <w:ilvl w:val="0"/>
          <w:numId w:val="117"/>
        </w:numPr>
        <w:spacing w:line="360" w:lineRule="auto"/>
        <w:rPr>
          <w:rFonts w:ascii="黑体" w:hAnsi="黑体" w:eastAsia="黑体"/>
          <w:color w:val="000000" w:themeColor="text1"/>
          <w:spacing w:val="4"/>
          <w:szCs w:val="21"/>
        </w:rPr>
      </w:pPr>
      <w:r>
        <w:rPr>
          <w:rFonts w:hint="eastAsia" w:ascii="黑体" w:hAnsi="黑体" w:eastAsia="黑体"/>
          <w:color w:val="000000" w:themeColor="text1"/>
          <w:spacing w:val="4"/>
          <w:szCs w:val="21"/>
        </w:rPr>
        <w:t>本公司参加</w:t>
      </w:r>
      <w:r>
        <w:rPr>
          <w:rFonts w:ascii="黑体" w:hAnsi="黑体" w:eastAsia="黑体"/>
          <w:color w:val="000000" w:themeColor="text1"/>
          <w:spacing w:val="4"/>
          <w:szCs w:val="21"/>
          <w:u w:val="single"/>
        </w:rPr>
        <w:t xml:space="preserve">   </w:t>
      </w:r>
      <w:r>
        <w:rPr>
          <w:rFonts w:hint="eastAsia" w:ascii="黑体" w:hAnsi="黑体" w:eastAsia="黑体"/>
          <w:i/>
          <w:color w:val="000000" w:themeColor="text1"/>
          <w:spacing w:val="4"/>
          <w:szCs w:val="21"/>
          <w:u w:val="single"/>
        </w:rPr>
        <w:t>（采购人）</w:t>
      </w:r>
      <w:r>
        <w:rPr>
          <w:rFonts w:ascii="黑体" w:hAnsi="黑体" w:eastAsia="黑体"/>
          <w:color w:val="000000" w:themeColor="text1"/>
          <w:spacing w:val="4"/>
          <w:szCs w:val="21"/>
          <w:u w:val="single"/>
        </w:rPr>
        <w:t xml:space="preserve">    </w:t>
      </w:r>
      <w:r>
        <w:rPr>
          <w:rFonts w:hint="eastAsia" w:ascii="黑体" w:hAnsi="黑体" w:eastAsia="黑体"/>
          <w:color w:val="000000" w:themeColor="text1"/>
          <w:spacing w:val="4"/>
          <w:szCs w:val="21"/>
        </w:rPr>
        <w:t>单位的</w:t>
      </w:r>
      <w:r>
        <w:rPr>
          <w:rFonts w:ascii="黑体" w:hAnsi="黑体" w:eastAsia="黑体"/>
          <w:i/>
          <w:color w:val="000000" w:themeColor="text1"/>
          <w:spacing w:val="4"/>
          <w:szCs w:val="21"/>
          <w:u w:val="single"/>
        </w:rPr>
        <w:t xml:space="preserve">    （项目名称）    </w:t>
      </w:r>
      <w:r>
        <w:rPr>
          <w:rFonts w:hint="eastAsia" w:ascii="黑体" w:hAnsi="黑体" w:eastAsia="黑体"/>
          <w:color w:val="000000" w:themeColor="text1"/>
          <w:spacing w:val="4"/>
          <w:szCs w:val="21"/>
        </w:rPr>
        <w:t>项目采购活动提供本企业制造的货物，由本企业承担工程、提供服务、或者提供其他</w:t>
      </w:r>
      <w:r>
        <w:rPr>
          <w:rFonts w:ascii="黑体" w:hAnsi="黑体" w:eastAsia="黑体"/>
          <w:color w:val="000000" w:themeColor="text1"/>
          <w:spacing w:val="4"/>
          <w:szCs w:val="21"/>
          <w:u w:val="single"/>
        </w:rPr>
        <w:t xml:space="preserve">         </w:t>
      </w:r>
      <w:r>
        <w:rPr>
          <w:rFonts w:hint="eastAsia" w:ascii="黑体" w:hAnsi="黑体" w:eastAsia="黑体"/>
          <w:color w:val="000000" w:themeColor="text1"/>
          <w:spacing w:val="4"/>
          <w:szCs w:val="21"/>
        </w:rPr>
        <w:t>（请填写：中型、小型、微型）企业制造的货物。本条所称货物不包括使用大型企业注册商标的货物。</w:t>
      </w:r>
    </w:p>
    <w:p>
      <w:pPr>
        <w:spacing w:before="156" w:beforeLines="50" w:line="360" w:lineRule="auto"/>
        <w:ind w:firstLine="420" w:firstLineChars="200"/>
        <w:rPr>
          <w:rFonts w:ascii="黑体" w:hAnsi="黑体" w:eastAsia="黑体"/>
          <w:color w:val="000000" w:themeColor="text1"/>
        </w:rPr>
      </w:pPr>
      <w:r>
        <w:rPr>
          <w:rFonts w:hint="eastAsia" w:ascii="黑体" w:hAnsi="黑体" w:eastAsia="黑体"/>
          <w:color w:val="000000" w:themeColor="text1"/>
          <w:szCs w:val="21"/>
        </w:rPr>
        <w:t>本公司对上述声明的真实性负责。如有虚假，将依法承担相应责任。</w:t>
      </w:r>
    </w:p>
    <w:p>
      <w:pPr>
        <w:spacing w:line="360" w:lineRule="auto"/>
        <w:rPr>
          <w:rFonts w:ascii="黑体" w:hAnsi="黑体" w:eastAsia="黑体"/>
          <w:color w:val="000000" w:themeColor="text1"/>
        </w:rPr>
      </w:pPr>
    </w:p>
    <w:p>
      <w:pPr>
        <w:spacing w:line="360" w:lineRule="auto"/>
        <w:ind w:left="420" w:hanging="420" w:hangingChars="200"/>
        <w:rPr>
          <w:rFonts w:ascii="黑体" w:hAnsi="黑体" w:eastAsia="黑体"/>
          <w:color w:val="000000" w:themeColor="text1"/>
          <w:szCs w:val="21"/>
        </w:rPr>
      </w:pPr>
      <w:r>
        <w:rPr>
          <w:rFonts w:hint="eastAsia" w:ascii="黑体" w:hAnsi="黑体" w:eastAsia="黑体"/>
          <w:color w:val="000000" w:themeColor="text1"/>
          <w:szCs w:val="21"/>
        </w:rPr>
        <w:t>注：</w:t>
      </w:r>
    </w:p>
    <w:p>
      <w:pPr>
        <w:spacing w:line="360" w:lineRule="auto"/>
        <w:ind w:left="420" w:hanging="420" w:hangingChars="200"/>
        <w:rPr>
          <w:rFonts w:ascii="黑体" w:hAnsi="黑体" w:eastAsia="黑体"/>
          <w:color w:val="000000" w:themeColor="text1"/>
          <w:szCs w:val="21"/>
        </w:rPr>
      </w:pPr>
      <w:r>
        <w:rPr>
          <w:rFonts w:ascii="黑体" w:hAnsi="黑体" w:eastAsia="黑体"/>
          <w:color w:val="000000" w:themeColor="text1"/>
          <w:szCs w:val="21"/>
        </w:rPr>
        <w:t>1）中小微企业投标应提供《中小企业声明函》；提供其他中小微企业制造的货物的，应同时提供制造商的《中小企业声明函（制造商）》。</w:t>
      </w:r>
    </w:p>
    <w:p>
      <w:pPr>
        <w:spacing w:line="360" w:lineRule="auto"/>
        <w:ind w:left="420" w:hanging="420" w:hangingChars="200"/>
        <w:rPr>
          <w:rFonts w:ascii="黑体" w:hAnsi="黑体" w:eastAsia="黑体"/>
          <w:color w:val="000000" w:themeColor="text1"/>
          <w:szCs w:val="21"/>
        </w:rPr>
      </w:pPr>
      <w:r>
        <w:rPr>
          <w:rFonts w:ascii="黑体" w:hAnsi="黑体" w:eastAsia="黑体"/>
          <w:color w:val="000000" w:themeColor="text1"/>
          <w:szCs w:val="21"/>
        </w:rPr>
        <w:t>2）</w:t>
      </w:r>
      <w:r>
        <w:rPr>
          <w:rFonts w:hint="eastAsia" w:ascii="黑体" w:hAnsi="黑体" w:eastAsia="黑体"/>
          <w:bCs/>
          <w:color w:val="000000" w:themeColor="text1"/>
          <w:szCs w:val="21"/>
        </w:rPr>
        <w:t>根据《关于政府采购支持监狱企业发展有关问题的通知》（财库</w:t>
      </w:r>
      <w:r>
        <w:rPr>
          <w:rFonts w:ascii="黑体" w:hAnsi="黑体" w:eastAsia="黑体"/>
          <w:bCs/>
          <w:color w:val="000000" w:themeColor="text1"/>
          <w:szCs w:val="21"/>
        </w:rPr>
        <w:t>[2014]68号）的规定</w:t>
      </w:r>
      <w:r>
        <w:rPr>
          <w:rFonts w:hint="eastAsia" w:ascii="黑体" w:hAnsi="黑体" w:eastAsia="黑体"/>
          <w:color w:val="000000" w:themeColor="text1"/>
          <w:szCs w:val="21"/>
        </w:rPr>
        <w:t>，</w:t>
      </w:r>
      <w:r>
        <w:rPr>
          <w:rFonts w:hint="eastAsia" w:ascii="黑体" w:hAnsi="黑体" w:eastAsia="黑体"/>
          <w:bCs/>
          <w:color w:val="000000" w:themeColor="text1"/>
          <w:szCs w:val="21"/>
        </w:rPr>
        <w:t>监狱企业视同小型、微型企业</w:t>
      </w:r>
      <w:r>
        <w:rPr>
          <w:rFonts w:ascii="黑体" w:hAnsi="黑体" w:eastAsia="黑体"/>
          <w:color w:val="000000" w:themeColor="text1"/>
          <w:szCs w:val="21"/>
        </w:rPr>
        <w:t>，监狱企业投标</w:t>
      </w:r>
      <w:r>
        <w:rPr>
          <w:rFonts w:hint="eastAsia" w:ascii="黑体" w:hAnsi="黑体" w:eastAsia="黑体"/>
          <w:color w:val="000000" w:themeColor="text1"/>
          <w:szCs w:val="21"/>
        </w:rPr>
        <w:t>的需</w:t>
      </w:r>
      <w:r>
        <w:rPr>
          <w:rFonts w:ascii="黑体" w:hAnsi="黑体" w:eastAsia="黑体"/>
          <w:color w:val="000000" w:themeColor="text1"/>
          <w:szCs w:val="21"/>
        </w:rPr>
        <w:t>提供由省级以上监狱管理局、戒毒管理局(含新疆生产建设兵团)出具的属于监狱企业的证明文件，不再提供《中小企业声明函》。</w:t>
      </w: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tbl>
      <w:tblPr>
        <w:tblStyle w:val="19"/>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shd w:val="clear" w:color="auto" w:fill="auto"/>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shd w:val="clear" w:color="auto" w:fill="auto"/>
          </w:tcPr>
          <w:p>
            <w:pPr>
              <w:spacing w:line="360" w:lineRule="auto"/>
              <w:rPr>
                <w:rFonts w:ascii="黑体" w:hAnsi="黑体" w:eastAsia="黑体"/>
                <w:color w:val="000000" w:themeColor="text1"/>
                <w:szCs w:val="21"/>
              </w:rPr>
            </w:pPr>
          </w:p>
        </w:tc>
      </w:tr>
      <w:tr>
        <w:tblPrEx>
          <w:tblCellMar>
            <w:top w:w="0" w:type="dxa"/>
            <w:left w:w="108" w:type="dxa"/>
            <w:bottom w:w="0" w:type="dxa"/>
            <w:right w:w="108" w:type="dxa"/>
          </w:tblCellMar>
        </w:tblPrEx>
        <w:tc>
          <w:tcPr>
            <w:tcW w:w="5353" w:type="dxa"/>
            <w:shd w:val="clear" w:color="auto" w:fill="auto"/>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shd w:val="clear" w:color="auto" w:fill="auto"/>
          </w:tcPr>
          <w:p>
            <w:pPr>
              <w:spacing w:line="360" w:lineRule="auto"/>
              <w:rPr>
                <w:rFonts w:ascii="黑体" w:hAnsi="黑体" w:eastAsia="黑体"/>
                <w:color w:val="000000" w:themeColor="text1"/>
                <w:szCs w:val="21"/>
              </w:rPr>
            </w:pPr>
          </w:p>
        </w:tc>
      </w:tr>
    </w:tbl>
    <w:p>
      <w:pPr>
        <w:rPr>
          <w:rFonts w:ascii="黑体" w:hAnsi="黑体" w:eastAsia="黑体"/>
          <w:color w:val="000000" w:themeColor="text1"/>
        </w:rPr>
      </w:pPr>
    </w:p>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残疾人福利性单位声明函（如需）</w:t>
      </w:r>
    </w:p>
    <w:p>
      <w:pPr>
        <w:spacing w:before="312" w:beforeLines="10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残疾人福利性单位声明函</w:t>
      </w:r>
    </w:p>
    <w:p>
      <w:pPr>
        <w:spacing w:line="480" w:lineRule="auto"/>
        <w:ind w:firstLine="630" w:firstLineChars="300"/>
        <w:rPr>
          <w:rFonts w:ascii="黑体" w:hAnsi="黑体" w:eastAsia="黑体"/>
          <w:color w:val="000000" w:themeColor="text1"/>
        </w:rPr>
      </w:pPr>
      <w:r>
        <w:rPr>
          <w:rFonts w:hint="eastAsia" w:ascii="黑体" w:hAnsi="黑体" w:eastAsia="黑体"/>
          <w:bCs/>
          <w:color w:val="000000" w:themeColor="text1"/>
        </w:rPr>
        <w:t>本单位郑重声明，根据《财政部</w:t>
      </w:r>
      <w:r>
        <w:rPr>
          <w:rFonts w:ascii="黑体" w:hAnsi="黑体" w:eastAsia="黑体"/>
          <w:bCs/>
          <w:color w:val="000000" w:themeColor="text1"/>
        </w:rPr>
        <w:t xml:space="preserve"> </w:t>
      </w:r>
      <w:r>
        <w:rPr>
          <w:rFonts w:hint="eastAsia" w:ascii="黑体" w:hAnsi="黑体" w:eastAsia="黑体"/>
          <w:bCs/>
          <w:color w:val="000000" w:themeColor="text1"/>
        </w:rPr>
        <w:t>民政部</w:t>
      </w:r>
      <w:r>
        <w:rPr>
          <w:rFonts w:ascii="黑体" w:hAnsi="黑体" w:eastAsia="黑体"/>
          <w:bCs/>
          <w:color w:val="000000" w:themeColor="text1"/>
        </w:rPr>
        <w:t xml:space="preserve"> </w:t>
      </w:r>
      <w:r>
        <w:rPr>
          <w:rFonts w:hint="eastAsia" w:ascii="黑体" w:hAnsi="黑体" w:eastAsia="黑体"/>
          <w:bCs/>
          <w:color w:val="000000" w:themeColor="text1"/>
        </w:rPr>
        <w:t>中国残疾人联合会关于促进残疾人就业政府采购政策的通知》（财库〔</w:t>
      </w:r>
      <w:r>
        <w:rPr>
          <w:rFonts w:ascii="黑体" w:hAnsi="黑体" w:eastAsia="黑体"/>
          <w:bCs/>
          <w:color w:val="000000" w:themeColor="text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rPr>
          <w:rFonts w:ascii="黑体" w:hAnsi="黑体" w:eastAsia="黑体"/>
          <w:color w:val="000000" w:themeColor="text1"/>
        </w:rPr>
      </w:pPr>
      <w:r>
        <w:rPr>
          <w:rFonts w:hint="eastAsia" w:ascii="黑体" w:hAnsi="黑体" w:eastAsia="黑体"/>
          <w:color w:val="000000" w:themeColor="text1"/>
        </w:rPr>
        <w:t>本单位对上述声明的真实性负责。如有虚假，将依法承担相应责任。</w:t>
      </w: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tbl>
      <w:tblPr>
        <w:tblStyle w:val="19"/>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shd w:val="clear" w:color="auto" w:fill="auto"/>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shd w:val="clear" w:color="auto" w:fill="auto"/>
          </w:tcPr>
          <w:p>
            <w:pPr>
              <w:spacing w:line="360" w:lineRule="auto"/>
              <w:rPr>
                <w:rFonts w:ascii="黑体" w:hAnsi="黑体" w:eastAsia="黑体"/>
                <w:color w:val="000000" w:themeColor="text1"/>
                <w:szCs w:val="21"/>
              </w:rPr>
            </w:pPr>
          </w:p>
        </w:tc>
      </w:tr>
      <w:tr>
        <w:tblPrEx>
          <w:tblCellMar>
            <w:top w:w="0" w:type="dxa"/>
            <w:left w:w="108" w:type="dxa"/>
            <w:bottom w:w="0" w:type="dxa"/>
            <w:right w:w="108" w:type="dxa"/>
          </w:tblCellMar>
        </w:tblPrEx>
        <w:tc>
          <w:tcPr>
            <w:tcW w:w="5353" w:type="dxa"/>
            <w:shd w:val="clear" w:color="auto" w:fill="auto"/>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shd w:val="clear" w:color="auto" w:fill="auto"/>
          </w:tcPr>
          <w:p>
            <w:pPr>
              <w:spacing w:line="360" w:lineRule="auto"/>
              <w:rPr>
                <w:rFonts w:ascii="黑体" w:hAnsi="黑体" w:eastAsia="黑体"/>
                <w:color w:val="000000" w:themeColor="text1"/>
                <w:szCs w:val="21"/>
              </w:rPr>
            </w:pPr>
          </w:p>
        </w:tc>
      </w:tr>
    </w:tbl>
    <w:p>
      <w:pPr>
        <w:rPr>
          <w:rFonts w:ascii="黑体" w:hAnsi="黑体" w:eastAsia="黑体"/>
          <w:color w:val="000000" w:themeColor="text1"/>
        </w:rPr>
      </w:pPr>
    </w:p>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监狱企业的证明文件（如需）</w:t>
      </w:r>
    </w:p>
    <w:p>
      <w:pPr>
        <w:rPr>
          <w:rFonts w:ascii="黑体" w:hAnsi="黑体" w:eastAsia="黑体"/>
          <w:color w:val="000000" w:themeColor="text1"/>
        </w:rPr>
      </w:pPr>
    </w:p>
    <w:p>
      <w:pPr>
        <w:spacing w:before="312" w:beforeLines="10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监狱企业的证明文件</w:t>
      </w:r>
    </w:p>
    <w:p>
      <w:pPr>
        <w:spacing w:line="440" w:lineRule="exact"/>
        <w:rPr>
          <w:rFonts w:ascii="黑体" w:hAnsi="黑体" w:eastAsia="黑体"/>
          <w:color w:val="000000" w:themeColor="text1"/>
        </w:rPr>
      </w:pPr>
      <w:r>
        <w:rPr>
          <w:rFonts w:hint="eastAsia" w:ascii="黑体" w:hAnsi="黑体" w:eastAsia="黑体"/>
          <w:color w:val="000000" w:themeColor="text1"/>
        </w:rPr>
        <w:t>说明：监狱企业参加政府采购活动时，应当提供由省级以上监狱管理局、戒毒管理局（含新疆生产建设兵团）出具的属于监狱企业的证明文件并加盖投标单位公章。</w:t>
      </w:r>
    </w:p>
    <w:p>
      <w:pPr>
        <w:spacing w:line="440" w:lineRule="exact"/>
        <w:rPr>
          <w:rFonts w:ascii="黑体" w:hAnsi="黑体" w:eastAsia="黑体"/>
          <w:color w:val="000000" w:themeColor="text1"/>
          <w:u w:val="single"/>
        </w:rPr>
      </w:pPr>
    </w:p>
    <w:p>
      <w:pPr>
        <w:ind w:firstLine="420" w:firstLineChars="200"/>
        <w:rPr>
          <w:rFonts w:ascii="黑体" w:hAnsi="黑体" w:eastAsia="黑体"/>
          <w:color w:val="000000" w:themeColor="text1"/>
        </w:rPr>
      </w:pPr>
    </w:p>
    <w:p>
      <w:pPr>
        <w:pStyle w:val="28"/>
        <w:pageBreakBefore/>
        <w:numPr>
          <w:ilvl w:val="0"/>
          <w:numId w:val="112"/>
        </w:numPr>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相关保函格式</w:t>
      </w:r>
    </w:p>
    <w:p>
      <w:pPr>
        <w:spacing w:before="312" w:beforeLines="10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投标担保函</w:t>
      </w:r>
    </w:p>
    <w:p>
      <w:pPr>
        <w:spacing w:line="360" w:lineRule="auto"/>
        <w:ind w:firstLine="6261" w:firstLineChars="2970"/>
        <w:rPr>
          <w:rFonts w:ascii="黑体" w:hAnsi="黑体" w:eastAsia="黑体"/>
          <w:b/>
          <w:color w:val="000000" w:themeColor="text1"/>
          <w:szCs w:val="21"/>
        </w:rPr>
      </w:pPr>
      <w:r>
        <w:rPr>
          <w:rFonts w:hint="eastAsia" w:ascii="黑体" w:hAnsi="黑体" w:eastAsia="黑体"/>
          <w:b/>
          <w:color w:val="000000" w:themeColor="text1"/>
          <w:szCs w:val="21"/>
        </w:rPr>
        <w:t>编号：</w:t>
      </w:r>
    </w:p>
    <w:p>
      <w:pPr>
        <w:spacing w:line="360" w:lineRule="auto"/>
        <w:rPr>
          <w:rFonts w:ascii="黑体" w:hAnsi="黑体" w:eastAsia="黑体"/>
          <w:color w:val="000000" w:themeColor="text1"/>
          <w:szCs w:val="21"/>
          <w:u w:val="single"/>
        </w:rPr>
      </w:pP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(采购人或采购代理机构)：</w:t>
      </w:r>
    </w:p>
    <w:p>
      <w:pPr>
        <w:spacing w:line="360" w:lineRule="auto"/>
        <w:ind w:firstLine="420" w:firstLineChars="200"/>
        <w:rPr>
          <w:rFonts w:ascii="黑体" w:hAnsi="黑体" w:eastAsia="黑体"/>
          <w:color w:val="000000" w:themeColor="text1"/>
          <w:szCs w:val="21"/>
          <w:u w:val="single"/>
        </w:rPr>
      </w:pPr>
      <w:r>
        <w:rPr>
          <w:rFonts w:hint="eastAsia" w:ascii="黑体" w:hAnsi="黑体" w:eastAsia="黑体"/>
          <w:color w:val="000000" w:themeColor="text1"/>
          <w:szCs w:val="21"/>
        </w:rPr>
        <w:t>鉴于</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(以下简称“投标人”)拟参加编号为</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的</w:t>
      </w:r>
      <w:r>
        <w:rPr>
          <w:rFonts w:hint="eastAsia" w:ascii="黑体" w:hAnsi="黑体" w:eastAsia="黑体"/>
          <w:color w:val="000000" w:themeColor="text1"/>
          <w:szCs w:val="21"/>
          <w:u w:val="single"/>
        </w:rPr>
        <w:t xml:space="preserve">      </w:t>
      </w:r>
    </w:p>
    <w:p>
      <w:pPr>
        <w:spacing w:line="360" w:lineRule="auto"/>
        <w:rPr>
          <w:rFonts w:ascii="黑体" w:hAnsi="黑体" w:eastAsia="黑体"/>
          <w:color w:val="000000" w:themeColor="text1"/>
          <w:szCs w:val="21"/>
          <w:u w:val="single"/>
        </w:rPr>
      </w:pP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一、保证责任的情形及保证金额</w:t>
      </w:r>
    </w:p>
    <w:p>
      <w:pPr>
        <w:tabs>
          <w:tab w:val="left" w:pos="284"/>
        </w:tabs>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(一)在投标人出现下列情形之一时,，我方承担保证责任：</w:t>
      </w:r>
    </w:p>
    <w:p>
      <w:pPr>
        <w:tabs>
          <w:tab w:val="left" w:pos="284"/>
        </w:tabs>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1.中标后投标人无正当理由不与采购人或者采购代理机构签订《采购合同》；</w:t>
      </w:r>
    </w:p>
    <w:p>
      <w:pPr>
        <w:tabs>
          <w:tab w:val="left" w:pos="284"/>
        </w:tabs>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2.招标文件规定的投标人应当缴纳保证金的其他情形。</w:t>
      </w:r>
    </w:p>
    <w:p>
      <w:pPr>
        <w:tabs>
          <w:tab w:val="left" w:pos="284"/>
        </w:tabs>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(二)我方承担保证责任的最高金额为人民币</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元(大写：</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 xml:space="preserve"> )；即本项目的投标保证金金额。</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二、保证的方式及保证期间</w:t>
      </w:r>
    </w:p>
    <w:p>
      <w:pPr>
        <w:tabs>
          <w:tab w:val="left" w:pos="142"/>
          <w:tab w:val="left" w:pos="284"/>
        </w:tabs>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我方保证的方式为：连带责任保证。</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我方的保证期间为：自本保函生效之日起</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个月止。</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三、承担保证责任的程序</w:t>
      </w:r>
    </w:p>
    <w:p>
      <w:pPr>
        <w:spacing w:line="360" w:lineRule="auto"/>
        <w:ind w:left="281" w:leftChars="134"/>
        <w:rPr>
          <w:rFonts w:ascii="黑体" w:hAnsi="黑体" w:eastAsia="黑体"/>
          <w:color w:val="000000" w:themeColor="text1"/>
          <w:szCs w:val="21"/>
        </w:rPr>
      </w:pPr>
      <w:r>
        <w:rPr>
          <w:rFonts w:hint="eastAsia" w:ascii="黑体" w:hAnsi="黑体" w:eastAsia="黑体"/>
          <w:color w:val="000000" w:themeColor="text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left="281" w:leftChars="134"/>
        <w:rPr>
          <w:rFonts w:ascii="黑体" w:hAnsi="黑体" w:eastAsia="黑体"/>
          <w:color w:val="000000" w:themeColor="text1"/>
          <w:szCs w:val="21"/>
        </w:rPr>
      </w:pPr>
      <w:r>
        <w:rPr>
          <w:rFonts w:hint="eastAsia" w:ascii="黑体" w:hAnsi="黑体" w:eastAsia="黑体"/>
          <w:color w:val="000000" w:themeColor="text1"/>
          <w:szCs w:val="21"/>
        </w:rPr>
        <w:t>2.我方在收到索赔通知及相关证明材料后，在</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个工作日内进行审查，符合应承担保证责任情形的，我方应按照你方的要求代投标人向你方支付投标保证金。</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四、保证责任的终止</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1.保证期间届满你方未向我方书面主张保证责任的，自保证期间届满次日起，我方保证责任自动终止。</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2.我方按照本保函向你贵方履行了保证责任后，自我方向你贵方支付款项(支付款项从我方账户划出)之日起,保证责任终止。</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3.按照法律法规的规定或出现我方保证责任终止的其它情形的，我方在本保函项下的保证责任亦终止。</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五、免责条款</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1.依照法律规定或你方与投标人的另行约定，全部或者部分免除投标人投标保证金义务时，我方亦免除相应的保证责任。</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2.因你方原因致使投标人发生本保函第一条第（一）款约定情形的，我方不承担保证责任。</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3.因不可抗力造成投标人发生本保函第一条约定情形的，我方不承担保证责任。</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4.你方或其他有权机关对招标文件进行任何澄清或修改，加重我方保证责任的，我方对加重部分不承担保证责任，但该澄清或修改经我方事先书面同意的除外。</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六、争议的解决</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因本保函发生的纠纷，由你我双方协商解决，协商不成的，通过诉讼程序解决,诉讼管辖地法院为</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法院。</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七、保函的生效</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本保函自我方加盖公章之日起生效。</w:t>
      </w:r>
    </w:p>
    <w:p>
      <w:pPr>
        <w:spacing w:before="936" w:beforeLines="300" w:line="360" w:lineRule="auto"/>
        <w:jc w:val="right"/>
        <w:rPr>
          <w:rFonts w:ascii="黑体" w:hAnsi="黑体" w:eastAsia="黑体"/>
          <w:color w:val="000000" w:themeColor="text1"/>
          <w:szCs w:val="21"/>
        </w:rPr>
      </w:pPr>
      <w:r>
        <w:rPr>
          <w:rFonts w:hint="eastAsia" w:ascii="黑体" w:hAnsi="黑体" w:eastAsia="黑体"/>
          <w:color w:val="000000" w:themeColor="text1"/>
          <w:szCs w:val="21"/>
        </w:rPr>
        <w:t>保证人：(公章)</w:t>
      </w:r>
    </w:p>
    <w:p>
      <w:pPr>
        <w:spacing w:line="360" w:lineRule="auto"/>
        <w:jc w:val="right"/>
        <w:rPr>
          <w:rFonts w:ascii="黑体" w:hAnsi="黑体" w:eastAsia="黑体"/>
          <w:color w:val="000000" w:themeColor="text1"/>
          <w:szCs w:val="21"/>
        </w:rPr>
      </w:pPr>
      <w:r>
        <w:rPr>
          <w:rFonts w:hint="eastAsia" w:ascii="黑体" w:hAnsi="黑体" w:eastAsia="黑体"/>
          <w:color w:val="000000" w:themeColor="text1"/>
          <w:szCs w:val="21"/>
        </w:rPr>
        <w:t>年   月   日</w:t>
      </w:r>
    </w:p>
    <w:p>
      <w:pPr>
        <w:rPr>
          <w:rFonts w:ascii="黑体" w:hAnsi="黑体" w:eastAsia="黑体"/>
          <w:color w:val="000000" w:themeColor="text1"/>
        </w:rPr>
      </w:pPr>
    </w:p>
    <w:p>
      <w:pPr>
        <w:pageBreakBefore/>
        <w:spacing w:before="312" w:beforeLines="100" w:after="312" w:afterLines="100" w:line="360" w:lineRule="auto"/>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采购履约担保</w:t>
      </w:r>
    </w:p>
    <w:p>
      <w:pPr>
        <w:spacing w:line="360" w:lineRule="auto"/>
        <w:ind w:firstLine="6261" w:firstLineChars="2970"/>
        <w:rPr>
          <w:rFonts w:ascii="黑体" w:hAnsi="黑体" w:eastAsia="黑体"/>
          <w:b/>
          <w:color w:val="000000" w:themeColor="text1"/>
          <w:szCs w:val="21"/>
        </w:rPr>
      </w:pPr>
      <w:r>
        <w:rPr>
          <w:rFonts w:hint="eastAsia" w:ascii="黑体" w:hAnsi="黑体" w:eastAsia="黑体"/>
          <w:b/>
          <w:color w:val="000000" w:themeColor="text1"/>
          <w:szCs w:val="21"/>
        </w:rPr>
        <w:t>编号：</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(采购人)：</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鉴于你方与</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（以下简称供应商）于</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年</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月</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日 自签定编号为</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的《</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采购合同》 (以下简称主合同)，且依据该合同的约定，供应商应在</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年</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月</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日前向你方交纳履约保证金，且可以履约担保函的形式交纳厦约保证金。应供应商的申请，我方以保证的方式向你方提供如下履约保证金担保：</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一、保证责任的情形及保证金额</w:t>
      </w:r>
    </w:p>
    <w:p>
      <w:pPr>
        <w:spacing w:line="360" w:lineRule="auto"/>
        <w:ind w:left="141" w:leftChars="67"/>
        <w:rPr>
          <w:rFonts w:ascii="黑体" w:hAnsi="黑体" w:eastAsia="黑体"/>
          <w:color w:val="000000" w:themeColor="text1"/>
          <w:szCs w:val="21"/>
        </w:rPr>
      </w:pPr>
      <w:r>
        <w:rPr>
          <w:rFonts w:hint="eastAsia" w:ascii="黑体" w:hAnsi="黑体" w:eastAsia="黑体"/>
          <w:color w:val="000000" w:themeColor="text1"/>
          <w:szCs w:val="21"/>
        </w:rPr>
        <w:t>（一）在供应商出现下列情形之一时，我方承担保证责任：</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1.将中标项目转让给他人，或者在投标文件中未说明，且未经采购招标机构人同意,将中标项目分包给他人的；</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2.主合同约定的应当缴约履约保证金的情形</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(1)未按主合同约定的质量、数量和期限供应货物/提供服务/完成工程的；</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(2)</w:t>
      </w:r>
      <w:r>
        <w:rPr>
          <w:rFonts w:hint="eastAsia" w:ascii="黑体" w:hAnsi="黑体" w:eastAsia="黑体"/>
          <w:color w:val="000000" w:themeColor="text1"/>
          <w:szCs w:val="21"/>
          <w:u w:val="single"/>
        </w:rPr>
        <w:t xml:space="preserve">                                                            。</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(二)我方的保证范围是主合同约定的合同价款总额的</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%数额为</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元(大写：</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)，币种为</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（即主合同履约保证金金额）</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二、保证的方式及保证期间</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我方保证的方式为：连带责任保证。</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我方保证的期间为：自本合同生效之日起至供应商按照主合同约定的供货/完工期限届满后</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日内。</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如果供应商未按主合同约定向贵方供应货物/提供服务/完成工程的，由我方在保证金额内向你方支付上述款项。</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三、承担保证责任的程序</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1.你方要求我方承担保证责任的，应在本保函保证期间内向我方发出书面索赔通知，索赔通知应写明要求索赔的金额，支付款项应到达的账号并附有证明供应商违约事实的证明材料。</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如果你方与供应商因货物质量问题产生争议，你方还需同时提供</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部门出具的质量检测报告，或经诉讼(仲裁)程序裁决后的裁决书、调解书，本保证人即按照检测结果或裁决书、调解书决定是否承担保证责任。</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2.我方收到你方的书面索赔通知及相应证明材料，在</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工作日内进行核定后按照本保函的承诺承担保证责任。</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四、保证责任的终止</w:t>
      </w:r>
    </w:p>
    <w:p>
      <w:pPr>
        <w:spacing w:line="360" w:lineRule="auto"/>
        <w:ind w:left="281" w:leftChars="134"/>
        <w:rPr>
          <w:rFonts w:ascii="黑体" w:hAnsi="黑体" w:eastAsia="黑体"/>
          <w:color w:val="000000" w:themeColor="text1"/>
          <w:szCs w:val="21"/>
        </w:rPr>
      </w:pPr>
      <w:r>
        <w:rPr>
          <w:rFonts w:hint="eastAsia" w:ascii="黑体" w:hAnsi="黑体" w:eastAsia="黑体"/>
          <w:color w:val="000000" w:themeColor="text1"/>
          <w:szCs w:val="21"/>
        </w:rPr>
        <w:t>1.保证期间届满你方未向我方书面主张保证责任的，自保证期间届满次日超，我方保证责任自动终止。保证期间届满前，主合同约定的货物\工程\服务全部验收合格的，自验收合格日起，我方保证责任自动终止。</w:t>
      </w:r>
    </w:p>
    <w:p>
      <w:pPr>
        <w:spacing w:line="360" w:lineRule="auto"/>
        <w:ind w:left="281" w:leftChars="134"/>
        <w:rPr>
          <w:rFonts w:ascii="黑体" w:hAnsi="黑体" w:eastAsia="黑体"/>
          <w:color w:val="000000" w:themeColor="text1"/>
          <w:szCs w:val="21"/>
        </w:rPr>
      </w:pPr>
      <w:r>
        <w:rPr>
          <w:rFonts w:hint="eastAsia" w:ascii="黑体" w:hAnsi="黑体" w:eastAsia="黑体"/>
          <w:color w:val="000000" w:themeColor="text1"/>
          <w:szCs w:val="21"/>
        </w:rPr>
        <w:t>2.我方按照本保函向你方履行了保证责任后，自我方向你方支付款项(支付款项从我方账户划出)之日起，保证责任即终止。</w:t>
      </w:r>
    </w:p>
    <w:p>
      <w:pPr>
        <w:spacing w:line="360" w:lineRule="auto"/>
        <w:ind w:left="281" w:leftChars="134"/>
        <w:rPr>
          <w:rFonts w:ascii="黑体" w:hAnsi="黑体" w:eastAsia="黑体"/>
          <w:color w:val="000000" w:themeColor="text1"/>
          <w:szCs w:val="21"/>
        </w:rPr>
      </w:pPr>
      <w:r>
        <w:rPr>
          <w:rFonts w:hint="eastAsia" w:ascii="黑体" w:hAnsi="黑体" w:eastAsia="黑体"/>
          <w:color w:val="000000" w:themeColor="text1"/>
          <w:szCs w:val="21"/>
        </w:rPr>
        <w:t>3.按照法律法规的规定或出现应终止我方保证责任的其它情形的，我方在本保函项下的保证责任亦终止。</w:t>
      </w:r>
    </w:p>
    <w:p>
      <w:pPr>
        <w:spacing w:line="360" w:lineRule="auto"/>
        <w:ind w:left="281" w:leftChars="134"/>
        <w:rPr>
          <w:rFonts w:ascii="黑体" w:hAnsi="黑体" w:eastAsia="黑体"/>
          <w:color w:val="000000" w:themeColor="text1"/>
          <w:szCs w:val="21"/>
        </w:rPr>
      </w:pPr>
      <w:r>
        <w:rPr>
          <w:rFonts w:hint="eastAsia" w:ascii="黑体" w:hAnsi="黑体" w:eastAsia="黑体"/>
          <w:color w:val="000000" w:themeColor="text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五,免责条款</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1.因你方违反主合同约定致使供应商不能履行义务的，我方不承担保证责任。</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2.依照法律法规的规定或你方与供应商的另行约定,全部或者部分免除供应商应缴纳的保证金义务的，我方亦免除相应的保证责任。</w:t>
      </w:r>
    </w:p>
    <w:p>
      <w:pPr>
        <w:spacing w:line="360" w:lineRule="auto"/>
        <w:ind w:left="283" w:leftChars="135"/>
        <w:rPr>
          <w:rFonts w:ascii="黑体" w:hAnsi="黑体" w:eastAsia="黑体"/>
          <w:color w:val="000000" w:themeColor="text1"/>
          <w:szCs w:val="21"/>
        </w:rPr>
      </w:pPr>
      <w:r>
        <w:rPr>
          <w:rFonts w:hint="eastAsia" w:ascii="黑体" w:hAnsi="黑体" w:eastAsia="黑体"/>
          <w:color w:val="000000" w:themeColor="text1"/>
          <w:szCs w:val="21"/>
        </w:rPr>
        <w:t>3.因不可抗力造成供应商不能履行供货义务的，我方不承担保证责任。</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六、争议的解决</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因本保函发生的纠纷,由你我双方协商解决，协商不成的，通过诉讼程序解决，诉讼管辖地法院为</w:t>
      </w:r>
      <w:r>
        <w:rPr>
          <w:rFonts w:hint="eastAsia" w:ascii="黑体" w:hAnsi="黑体" w:eastAsia="黑体"/>
          <w:color w:val="000000" w:themeColor="text1"/>
          <w:szCs w:val="21"/>
          <w:u w:val="single"/>
        </w:rPr>
        <w:t xml:space="preserve">               </w:t>
      </w:r>
      <w:r>
        <w:rPr>
          <w:rFonts w:hint="eastAsia" w:ascii="黑体" w:hAnsi="黑体" w:eastAsia="黑体"/>
          <w:color w:val="000000" w:themeColor="text1"/>
          <w:szCs w:val="21"/>
        </w:rPr>
        <w:t>法院。</w:t>
      </w:r>
    </w:p>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七、保函的生效</w:t>
      </w:r>
    </w:p>
    <w:p>
      <w:pPr>
        <w:spacing w:line="360" w:lineRule="auto"/>
        <w:ind w:firstLine="420" w:firstLineChars="200"/>
        <w:rPr>
          <w:rFonts w:ascii="黑体" w:hAnsi="黑体" w:eastAsia="黑体"/>
          <w:color w:val="000000" w:themeColor="text1"/>
          <w:szCs w:val="21"/>
        </w:rPr>
      </w:pPr>
      <w:r>
        <w:rPr>
          <w:rFonts w:hint="eastAsia" w:ascii="黑体" w:hAnsi="黑体" w:eastAsia="黑体"/>
          <w:color w:val="000000" w:themeColor="text1"/>
          <w:szCs w:val="21"/>
        </w:rPr>
        <w:t>本保函自我方加盖公章之日起生效。</w:t>
      </w:r>
    </w:p>
    <w:p>
      <w:pPr>
        <w:spacing w:before="780" w:beforeLines="250" w:line="360" w:lineRule="auto"/>
        <w:jc w:val="right"/>
        <w:rPr>
          <w:rFonts w:ascii="黑体" w:hAnsi="黑体" w:eastAsia="黑体"/>
          <w:color w:val="000000" w:themeColor="text1"/>
          <w:szCs w:val="21"/>
        </w:rPr>
      </w:pPr>
      <w:r>
        <w:rPr>
          <w:rFonts w:hint="eastAsia" w:ascii="黑体" w:hAnsi="黑体" w:eastAsia="黑体"/>
          <w:color w:val="000000" w:themeColor="text1"/>
          <w:szCs w:val="21"/>
        </w:rPr>
        <w:t>保证人：(公章)</w:t>
      </w:r>
    </w:p>
    <w:p>
      <w:pPr>
        <w:spacing w:line="360" w:lineRule="auto"/>
        <w:ind w:firstLine="420" w:firstLineChars="200"/>
        <w:jc w:val="right"/>
        <w:rPr>
          <w:rFonts w:ascii="黑体" w:hAnsi="黑体" w:eastAsia="黑体"/>
          <w:color w:val="000000" w:themeColor="text1"/>
          <w:szCs w:val="21"/>
        </w:rPr>
      </w:pPr>
      <w:r>
        <w:rPr>
          <w:rFonts w:hint="eastAsia" w:ascii="黑体" w:hAnsi="黑体" w:eastAsia="黑体"/>
          <w:color w:val="000000" w:themeColor="text1"/>
          <w:szCs w:val="21"/>
        </w:rPr>
        <w:t>年   月   日</w:t>
      </w:r>
    </w:p>
    <w:p>
      <w:pPr>
        <w:rPr>
          <w:rFonts w:ascii="黑体" w:hAnsi="黑体" w:eastAsia="黑体"/>
          <w:color w:val="000000" w:themeColor="text1"/>
        </w:rPr>
      </w:pPr>
    </w:p>
    <w:p>
      <w:pPr>
        <w:pStyle w:val="28"/>
        <w:pageBreakBefore/>
        <w:numPr>
          <w:ilvl w:val="0"/>
          <w:numId w:val="112"/>
        </w:numPr>
        <w:tabs>
          <w:tab w:val="left" w:pos="567"/>
        </w:tabs>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资格性自查索引表</w:t>
      </w:r>
    </w:p>
    <w:p>
      <w:pPr>
        <w:spacing w:before="312" w:beforeLines="100" w:after="312" w:afterLines="100"/>
        <w:jc w:val="center"/>
        <w:rPr>
          <w:rFonts w:ascii="黑体" w:hAnsi="黑体" w:eastAsia="黑体" w:cs="Times New Roman"/>
          <w:b/>
          <w:color w:val="000000" w:themeColor="text1"/>
          <w:spacing w:val="20"/>
          <w:sz w:val="30"/>
          <w:szCs w:val="30"/>
        </w:rPr>
      </w:pPr>
      <w:r>
        <w:rPr>
          <w:rFonts w:hint="eastAsia" w:ascii="黑体" w:hAnsi="黑体" w:eastAsia="黑体" w:cs="Times New Roman"/>
          <w:b/>
          <w:color w:val="000000" w:themeColor="text1"/>
          <w:spacing w:val="20"/>
          <w:sz w:val="30"/>
          <w:szCs w:val="30"/>
        </w:rPr>
        <w:t>资格性自查索引表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01"/>
        <w:gridCol w:w="1276"/>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4"/>
            <w:vAlign w:val="center"/>
          </w:tcPr>
          <w:p>
            <w:pPr>
              <w:spacing w:line="360" w:lineRule="auto"/>
              <w:jc w:val="left"/>
              <w:rPr>
                <w:rFonts w:ascii="黑体" w:hAnsi="黑体" w:eastAsia="黑体"/>
                <w:bCs/>
                <w:color w:val="000000" w:themeColor="text1"/>
                <w:spacing w:val="-10"/>
                <w:szCs w:val="21"/>
              </w:rPr>
            </w:pPr>
            <w:r>
              <w:rPr>
                <w:rFonts w:hint="eastAsia" w:ascii="黑体" w:hAnsi="黑体" w:eastAsia="黑体"/>
                <w:b/>
                <w:bCs/>
                <w:color w:val="000000" w:themeColor="text1"/>
                <w:szCs w:val="21"/>
              </w:rPr>
              <w:t>项目名称：</w:t>
            </w:r>
            <w:r>
              <w:rPr>
                <w:rFonts w:ascii="黑体" w:hAnsi="黑体" w:eastAsia="黑体"/>
                <w:b/>
                <w:bCs/>
                <w:color w:val="000000" w:themeColor="text1"/>
                <w:szCs w:val="21"/>
                <w:u w:val="single"/>
              </w:rPr>
              <w:t xml:space="preserve">                        </w:t>
            </w:r>
            <w:r>
              <w:rPr>
                <w:rFonts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序号</w:t>
            </w:r>
          </w:p>
        </w:tc>
        <w:tc>
          <w:tcPr>
            <w:tcW w:w="2815" w:type="pct"/>
            <w:tcBorders>
              <w:bottom w:val="single" w:color="auto" w:sz="4" w:space="0"/>
              <w:tl2br w:val="nil"/>
            </w:tcBorders>
            <w:vAlign w:val="center"/>
          </w:tcPr>
          <w:p>
            <w:pPr>
              <w:spacing w:line="360" w:lineRule="auto"/>
              <w:ind w:left="211" w:hanging="211" w:hangingChars="100"/>
              <w:jc w:val="center"/>
              <w:rPr>
                <w:rFonts w:ascii="黑体" w:hAnsi="黑体" w:eastAsia="黑体"/>
                <w:b/>
                <w:bCs/>
                <w:color w:val="000000" w:themeColor="text1"/>
                <w:szCs w:val="21"/>
              </w:rPr>
            </w:pPr>
            <w:r>
              <w:rPr>
                <w:rFonts w:hint="eastAsia" w:ascii="黑体" w:hAnsi="黑体" w:eastAsia="黑体"/>
                <w:b/>
                <w:bCs/>
                <w:color w:val="000000" w:themeColor="text1"/>
                <w:szCs w:val="21"/>
              </w:rPr>
              <w:t>审查内容</w:t>
            </w:r>
          </w:p>
        </w:tc>
        <w:tc>
          <w:tcPr>
            <w:tcW w:w="748" w:type="pct"/>
            <w:vAlign w:val="center"/>
          </w:tcPr>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自查</w:t>
            </w:r>
          </w:p>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结论</w:t>
            </w:r>
          </w:p>
        </w:tc>
        <w:tc>
          <w:tcPr>
            <w:tcW w:w="1030" w:type="pct"/>
            <w:vAlign w:val="center"/>
          </w:tcPr>
          <w:p>
            <w:pPr>
              <w:spacing w:line="360" w:lineRule="auto"/>
              <w:jc w:val="center"/>
              <w:rPr>
                <w:rFonts w:ascii="黑体" w:hAnsi="黑体" w:eastAsia="黑体"/>
                <w:b/>
                <w:bCs/>
                <w:color w:val="000000" w:themeColor="text1"/>
                <w:spacing w:val="-10"/>
                <w:szCs w:val="21"/>
              </w:rPr>
            </w:pPr>
            <w:r>
              <w:rPr>
                <w:rFonts w:hint="eastAsia" w:ascii="黑体" w:hAnsi="黑体" w:eastAsia="黑体"/>
                <w:b/>
                <w:bCs/>
                <w:color w:val="000000" w:themeColor="text1"/>
                <w:spacing w:val="-10"/>
                <w:szCs w:val="21"/>
              </w:rPr>
              <w:t>商务技术</w:t>
            </w:r>
            <w:r>
              <w:rPr>
                <w:rFonts w:ascii="黑体" w:hAnsi="黑体" w:eastAsia="黑体"/>
                <w:b/>
                <w:bCs/>
                <w:color w:val="000000" w:themeColor="text1"/>
                <w:spacing w:val="-10"/>
                <w:szCs w:val="21"/>
              </w:rPr>
              <w:t>/价格投标文件响应页码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1</w:t>
            </w:r>
          </w:p>
        </w:tc>
        <w:tc>
          <w:tcPr>
            <w:tcW w:w="2815" w:type="pct"/>
            <w:tcBorders>
              <w:tl2br w:val="nil"/>
            </w:tcBorders>
            <w:vAlign w:val="center"/>
          </w:tcPr>
          <w:p>
            <w:pPr>
              <w:jc w:val="left"/>
              <w:rPr>
                <w:rFonts w:ascii="黑体" w:hAnsi="黑体" w:eastAsia="黑体"/>
                <w:color w:val="000000" w:themeColor="text1"/>
              </w:rPr>
            </w:pPr>
          </w:p>
        </w:tc>
        <w:tc>
          <w:tcPr>
            <w:tcW w:w="748" w:type="pct"/>
            <w:vAlign w:val="center"/>
          </w:tcPr>
          <w:p>
            <w:pPr>
              <w:spacing w:line="360" w:lineRule="auto"/>
              <w:jc w:val="center"/>
              <w:rPr>
                <w:rFonts w:ascii="黑体" w:hAnsi="黑体" w:eastAsia="黑体"/>
                <w:bCs/>
                <w:color w:val="000000" w:themeColor="text1"/>
                <w:szCs w:val="21"/>
              </w:rPr>
            </w:pPr>
          </w:p>
        </w:tc>
        <w:tc>
          <w:tcPr>
            <w:tcW w:w="1030" w:type="pct"/>
            <w:vAlign w:val="center"/>
          </w:tcPr>
          <w:p>
            <w:pPr>
              <w:spacing w:line="360" w:lineRule="auto"/>
              <w:jc w:val="center"/>
              <w:rPr>
                <w:rFonts w:ascii="黑体" w:hAnsi="黑体" w:eastAsia="黑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2</w:t>
            </w:r>
          </w:p>
        </w:tc>
        <w:tc>
          <w:tcPr>
            <w:tcW w:w="2815" w:type="pct"/>
            <w:vAlign w:val="center"/>
          </w:tcPr>
          <w:p>
            <w:pPr>
              <w:spacing w:line="360" w:lineRule="auto"/>
              <w:jc w:val="left"/>
              <w:rPr>
                <w:rFonts w:ascii="黑体" w:hAnsi="黑体" w:eastAsia="黑体"/>
                <w:b/>
                <w:bCs/>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3</w:t>
            </w:r>
          </w:p>
        </w:tc>
        <w:tc>
          <w:tcPr>
            <w:tcW w:w="2815" w:type="pct"/>
            <w:vAlign w:val="center"/>
          </w:tcPr>
          <w:p>
            <w:pPr>
              <w:spacing w:line="360" w:lineRule="auto"/>
              <w:jc w:val="left"/>
              <w:rPr>
                <w:rFonts w:ascii="黑体" w:hAnsi="黑体" w:eastAsia="黑体"/>
                <w:b/>
                <w:bCs/>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4</w:t>
            </w:r>
          </w:p>
        </w:tc>
        <w:tc>
          <w:tcPr>
            <w:tcW w:w="2815" w:type="pct"/>
            <w:vAlign w:val="center"/>
          </w:tcPr>
          <w:p>
            <w:pPr>
              <w:spacing w:line="360" w:lineRule="auto"/>
              <w:jc w:val="left"/>
              <w:rPr>
                <w:rFonts w:ascii="黑体" w:hAnsi="黑体" w:eastAsia="黑体"/>
                <w:b/>
                <w:bCs/>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bl>
    <w:p>
      <w:pPr>
        <w:spacing w:before="156" w:beforeLines="50" w:line="360" w:lineRule="auto"/>
        <w:rPr>
          <w:rFonts w:ascii="黑体" w:hAnsi="黑体" w:eastAsia="黑体"/>
          <w:color w:val="000000" w:themeColor="text1"/>
        </w:rPr>
      </w:pPr>
      <w:r>
        <w:rPr>
          <w:rFonts w:hint="eastAsia" w:ascii="黑体" w:hAnsi="黑体" w:eastAsia="黑体"/>
          <w:color w:val="000000" w:themeColor="text1"/>
        </w:rPr>
        <w:t>注明：</w:t>
      </w:r>
    </w:p>
    <w:p>
      <w:pPr>
        <w:pStyle w:val="28"/>
        <w:numPr>
          <w:ilvl w:val="0"/>
          <w:numId w:val="118"/>
        </w:numPr>
        <w:spacing w:line="360" w:lineRule="auto"/>
        <w:ind w:firstLineChars="0"/>
        <w:rPr>
          <w:rFonts w:ascii="黑体" w:hAnsi="黑体" w:eastAsia="黑体"/>
          <w:color w:val="000000" w:themeColor="text1"/>
        </w:rPr>
      </w:pPr>
      <w:r>
        <w:rPr>
          <w:rFonts w:hint="eastAsia" w:ascii="黑体" w:hAnsi="黑体" w:eastAsia="黑体"/>
          <w:color w:val="000000" w:themeColor="text1"/>
        </w:rPr>
        <w:t>自查结论处请填写：通过</w:t>
      </w:r>
      <w:r>
        <w:rPr>
          <w:rFonts w:ascii="黑体" w:hAnsi="黑体" w:eastAsia="黑体"/>
          <w:color w:val="000000" w:themeColor="text1"/>
        </w:rPr>
        <w:t>/不通过；</w:t>
      </w:r>
    </w:p>
    <w:p>
      <w:pPr>
        <w:pStyle w:val="28"/>
        <w:numPr>
          <w:ilvl w:val="0"/>
          <w:numId w:val="118"/>
        </w:numPr>
        <w:spacing w:line="360" w:lineRule="auto"/>
        <w:ind w:firstLineChars="0"/>
        <w:rPr>
          <w:rFonts w:ascii="黑体" w:hAnsi="黑体" w:eastAsia="黑体"/>
          <w:color w:val="000000" w:themeColor="text1"/>
        </w:rPr>
      </w:pPr>
      <w:r>
        <w:rPr>
          <w:rFonts w:hint="eastAsia" w:ascii="黑体" w:hAnsi="黑体" w:eastAsia="黑体"/>
          <w:color w:val="000000" w:themeColor="text1"/>
          <w:szCs w:val="21"/>
        </w:rPr>
        <w:t>按招标文件第五部分</w:t>
      </w:r>
      <w:r>
        <w:rPr>
          <w:rFonts w:ascii="黑体" w:hAnsi="黑体" w:eastAsia="黑体"/>
          <w:color w:val="000000" w:themeColor="text1"/>
          <w:szCs w:val="21"/>
        </w:rPr>
        <w:t xml:space="preserve"> </w:t>
      </w:r>
      <w:r>
        <w:rPr>
          <w:rFonts w:hint="eastAsia" w:ascii="黑体" w:hAnsi="黑体" w:eastAsia="黑体"/>
          <w:color w:val="000000" w:themeColor="text1"/>
          <w:szCs w:val="21"/>
        </w:rPr>
        <w:t>评标方法、步骤、标准之附表资格性审查表（</w:t>
      </w:r>
      <w:r>
        <w:rPr>
          <w:rFonts w:hint="eastAsia" w:ascii="黑体" w:hAnsi="黑体" w:eastAsia="黑体"/>
          <w:color w:val="000000" w:themeColor="text1"/>
          <w:kern w:val="0"/>
          <w:szCs w:val="21"/>
        </w:rPr>
        <w:t>附表一）</w:t>
      </w:r>
      <w:r>
        <w:rPr>
          <w:rFonts w:hint="eastAsia" w:ascii="黑体" w:hAnsi="黑体" w:eastAsia="黑体"/>
          <w:color w:val="000000" w:themeColor="text1"/>
          <w:szCs w:val="21"/>
        </w:rPr>
        <w:t>相对应条款填写</w:t>
      </w:r>
      <w:r>
        <w:rPr>
          <w:rFonts w:hint="eastAsia" w:ascii="黑体" w:hAnsi="黑体" w:eastAsia="黑体"/>
          <w:color w:val="000000" w:themeColor="text1"/>
        </w:rPr>
        <w:t>。</w:t>
      </w:r>
      <w:r>
        <w:rPr>
          <w:rFonts w:hint="eastAsia" w:ascii="黑体" w:hAnsi="黑体" w:eastAsia="黑体"/>
          <w:b/>
          <w:color w:val="000000" w:themeColor="text1"/>
          <w:szCs w:val="21"/>
        </w:rPr>
        <w:t>（此表格建议放置在商务技术投标文件的开端）</w:t>
      </w: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tbl>
      <w:tblPr>
        <w:tblStyle w:val="19"/>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rPr>
          <w:rFonts w:ascii="黑体" w:hAnsi="黑体" w:eastAsia="黑体"/>
          <w:color w:val="000000" w:themeColor="text1"/>
        </w:rPr>
      </w:pPr>
    </w:p>
    <w:p>
      <w:pPr>
        <w:rPr>
          <w:rFonts w:ascii="黑体" w:hAnsi="黑体" w:eastAsia="黑体"/>
          <w:color w:val="000000" w:themeColor="text1"/>
        </w:rPr>
      </w:pPr>
    </w:p>
    <w:p>
      <w:pPr>
        <w:rPr>
          <w:rFonts w:ascii="黑体" w:hAnsi="黑体" w:eastAsia="黑体"/>
          <w:color w:val="000000" w:themeColor="text1"/>
        </w:rPr>
      </w:pPr>
    </w:p>
    <w:p>
      <w:pPr>
        <w:pStyle w:val="28"/>
        <w:pageBreakBefore/>
        <w:numPr>
          <w:ilvl w:val="0"/>
          <w:numId w:val="112"/>
        </w:numPr>
        <w:tabs>
          <w:tab w:val="left" w:pos="567"/>
        </w:tabs>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符合性自查索引表</w:t>
      </w:r>
    </w:p>
    <w:p>
      <w:pPr>
        <w:spacing w:before="312" w:beforeLines="100" w:after="312" w:afterLines="100"/>
        <w:jc w:val="center"/>
        <w:rPr>
          <w:rFonts w:ascii="黑体" w:hAnsi="黑体" w:eastAsia="黑体" w:cs="Times New Roman"/>
          <w:b/>
          <w:color w:val="000000" w:themeColor="text1"/>
          <w:spacing w:val="20"/>
          <w:sz w:val="30"/>
          <w:szCs w:val="30"/>
        </w:rPr>
      </w:pPr>
      <w:r>
        <w:rPr>
          <w:rFonts w:hint="eastAsia" w:ascii="黑体" w:hAnsi="黑体" w:eastAsia="黑体" w:cs="Times New Roman"/>
          <w:b/>
          <w:color w:val="000000" w:themeColor="text1"/>
          <w:spacing w:val="20"/>
          <w:sz w:val="30"/>
          <w:szCs w:val="30"/>
        </w:rPr>
        <w:t>符合性自查索引表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01"/>
        <w:gridCol w:w="1276"/>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4"/>
            <w:vAlign w:val="center"/>
          </w:tcPr>
          <w:p>
            <w:pPr>
              <w:spacing w:line="360" w:lineRule="auto"/>
              <w:jc w:val="left"/>
              <w:rPr>
                <w:rFonts w:ascii="黑体" w:hAnsi="黑体" w:eastAsia="黑体"/>
                <w:bCs/>
                <w:color w:val="000000" w:themeColor="text1"/>
                <w:spacing w:val="-10"/>
                <w:szCs w:val="21"/>
              </w:rPr>
            </w:pPr>
            <w:r>
              <w:rPr>
                <w:rFonts w:hint="eastAsia" w:ascii="黑体" w:hAnsi="黑体" w:eastAsia="黑体"/>
                <w:b/>
                <w:bCs/>
                <w:color w:val="000000" w:themeColor="text1"/>
                <w:szCs w:val="21"/>
              </w:rPr>
              <w:t>项目名称：</w:t>
            </w:r>
            <w:r>
              <w:rPr>
                <w:rFonts w:ascii="黑体" w:hAnsi="黑体" w:eastAsia="黑体"/>
                <w:b/>
                <w:bCs/>
                <w:color w:val="000000" w:themeColor="text1"/>
                <w:szCs w:val="21"/>
                <w:u w:val="single"/>
              </w:rPr>
              <w:t xml:space="preserve">                               </w:t>
            </w:r>
            <w:r>
              <w:rPr>
                <w:rFonts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序号</w:t>
            </w:r>
          </w:p>
        </w:tc>
        <w:tc>
          <w:tcPr>
            <w:tcW w:w="2815" w:type="pct"/>
            <w:tcBorders>
              <w:bottom w:val="single" w:color="auto" w:sz="4" w:space="0"/>
              <w:tl2br w:val="nil"/>
            </w:tcBorders>
            <w:vAlign w:val="center"/>
          </w:tcPr>
          <w:p>
            <w:pPr>
              <w:spacing w:line="360" w:lineRule="auto"/>
              <w:ind w:left="211" w:hanging="211" w:hangingChars="100"/>
              <w:jc w:val="center"/>
              <w:rPr>
                <w:rFonts w:ascii="黑体" w:hAnsi="黑体" w:eastAsia="黑体"/>
                <w:b/>
                <w:bCs/>
                <w:color w:val="000000" w:themeColor="text1"/>
                <w:szCs w:val="21"/>
              </w:rPr>
            </w:pPr>
            <w:r>
              <w:rPr>
                <w:rFonts w:hint="eastAsia" w:ascii="黑体" w:hAnsi="黑体" w:eastAsia="黑体"/>
                <w:b/>
                <w:bCs/>
                <w:color w:val="000000" w:themeColor="text1"/>
                <w:szCs w:val="21"/>
              </w:rPr>
              <w:t>审查内容</w:t>
            </w:r>
          </w:p>
        </w:tc>
        <w:tc>
          <w:tcPr>
            <w:tcW w:w="748" w:type="pct"/>
            <w:vAlign w:val="center"/>
          </w:tcPr>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自查</w:t>
            </w:r>
          </w:p>
          <w:p>
            <w:pPr>
              <w:spacing w:line="360" w:lineRule="auto"/>
              <w:jc w:val="center"/>
              <w:rPr>
                <w:rFonts w:ascii="黑体" w:hAnsi="黑体" w:eastAsia="黑体"/>
                <w:b/>
                <w:bCs/>
                <w:color w:val="000000" w:themeColor="text1"/>
                <w:szCs w:val="21"/>
              </w:rPr>
            </w:pPr>
            <w:r>
              <w:rPr>
                <w:rFonts w:hint="eastAsia" w:ascii="黑体" w:hAnsi="黑体" w:eastAsia="黑体"/>
                <w:b/>
                <w:bCs/>
                <w:color w:val="000000" w:themeColor="text1"/>
                <w:szCs w:val="21"/>
              </w:rPr>
              <w:t>结论</w:t>
            </w:r>
          </w:p>
        </w:tc>
        <w:tc>
          <w:tcPr>
            <w:tcW w:w="1030" w:type="pct"/>
            <w:vAlign w:val="center"/>
          </w:tcPr>
          <w:p>
            <w:pPr>
              <w:spacing w:line="360" w:lineRule="auto"/>
              <w:jc w:val="center"/>
              <w:rPr>
                <w:rFonts w:ascii="黑体" w:hAnsi="黑体" w:eastAsia="黑体"/>
                <w:b/>
                <w:bCs/>
                <w:color w:val="000000" w:themeColor="text1"/>
                <w:spacing w:val="-10"/>
                <w:szCs w:val="21"/>
              </w:rPr>
            </w:pPr>
            <w:r>
              <w:rPr>
                <w:rFonts w:hint="eastAsia" w:ascii="黑体" w:hAnsi="黑体" w:eastAsia="黑体"/>
                <w:b/>
                <w:bCs/>
                <w:color w:val="000000" w:themeColor="text1"/>
                <w:spacing w:val="-10"/>
                <w:szCs w:val="21"/>
              </w:rPr>
              <w:t>商务技术</w:t>
            </w:r>
            <w:r>
              <w:rPr>
                <w:rFonts w:ascii="黑体" w:hAnsi="黑体" w:eastAsia="黑体"/>
                <w:b/>
                <w:bCs/>
                <w:color w:val="000000" w:themeColor="text1"/>
                <w:spacing w:val="-10"/>
                <w:szCs w:val="21"/>
              </w:rPr>
              <w:t>/价格投标文件响应页码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1</w:t>
            </w:r>
          </w:p>
        </w:tc>
        <w:tc>
          <w:tcPr>
            <w:tcW w:w="2815" w:type="pct"/>
            <w:tcBorders>
              <w:tl2br w:val="nil"/>
            </w:tcBorders>
            <w:vAlign w:val="center"/>
          </w:tcPr>
          <w:p>
            <w:pPr>
              <w:jc w:val="left"/>
              <w:rPr>
                <w:rFonts w:ascii="黑体" w:hAnsi="黑体" w:eastAsia="黑体"/>
                <w:color w:val="000000" w:themeColor="text1"/>
              </w:rPr>
            </w:pPr>
          </w:p>
        </w:tc>
        <w:tc>
          <w:tcPr>
            <w:tcW w:w="748" w:type="pct"/>
            <w:vAlign w:val="center"/>
          </w:tcPr>
          <w:p>
            <w:pPr>
              <w:spacing w:line="360" w:lineRule="auto"/>
              <w:jc w:val="center"/>
              <w:rPr>
                <w:rFonts w:ascii="黑体" w:hAnsi="黑体" w:eastAsia="黑体"/>
                <w:bCs/>
                <w:color w:val="000000" w:themeColor="text1"/>
                <w:szCs w:val="21"/>
              </w:rPr>
            </w:pPr>
          </w:p>
        </w:tc>
        <w:tc>
          <w:tcPr>
            <w:tcW w:w="1030" w:type="pct"/>
            <w:vAlign w:val="center"/>
          </w:tcPr>
          <w:p>
            <w:pPr>
              <w:spacing w:line="360" w:lineRule="auto"/>
              <w:jc w:val="center"/>
              <w:rPr>
                <w:rFonts w:ascii="黑体" w:hAnsi="黑体" w:eastAsia="黑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2</w:t>
            </w:r>
          </w:p>
        </w:tc>
        <w:tc>
          <w:tcPr>
            <w:tcW w:w="2815" w:type="pct"/>
            <w:vAlign w:val="center"/>
          </w:tcPr>
          <w:p>
            <w:pPr>
              <w:spacing w:line="360" w:lineRule="auto"/>
              <w:jc w:val="left"/>
              <w:rPr>
                <w:rFonts w:ascii="黑体" w:hAnsi="黑体" w:eastAsia="黑体"/>
                <w:b/>
                <w:bCs/>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3</w:t>
            </w:r>
          </w:p>
        </w:tc>
        <w:tc>
          <w:tcPr>
            <w:tcW w:w="2815" w:type="pct"/>
            <w:vAlign w:val="center"/>
          </w:tcPr>
          <w:p>
            <w:pPr>
              <w:spacing w:line="360" w:lineRule="auto"/>
              <w:jc w:val="left"/>
              <w:rPr>
                <w:rFonts w:ascii="黑体" w:hAnsi="黑体" w:eastAsia="黑体"/>
                <w:b/>
                <w:bCs/>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4</w:t>
            </w:r>
          </w:p>
        </w:tc>
        <w:tc>
          <w:tcPr>
            <w:tcW w:w="2815" w:type="pct"/>
            <w:vAlign w:val="center"/>
          </w:tcPr>
          <w:p>
            <w:pPr>
              <w:spacing w:line="360" w:lineRule="auto"/>
              <w:jc w:val="left"/>
              <w:rPr>
                <w:rFonts w:ascii="黑体" w:hAnsi="黑体" w:eastAsia="黑体"/>
                <w:b/>
                <w:bCs/>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5</w:t>
            </w:r>
          </w:p>
        </w:tc>
        <w:tc>
          <w:tcPr>
            <w:tcW w:w="2815" w:type="pct"/>
            <w:vAlign w:val="center"/>
          </w:tcPr>
          <w:p>
            <w:pPr>
              <w:spacing w:line="360" w:lineRule="auto"/>
              <w:jc w:val="left"/>
              <w:rPr>
                <w:rFonts w:ascii="黑体" w:hAnsi="黑体" w:eastAsia="黑体"/>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6</w:t>
            </w:r>
          </w:p>
        </w:tc>
        <w:tc>
          <w:tcPr>
            <w:tcW w:w="2815" w:type="pct"/>
            <w:vAlign w:val="center"/>
          </w:tcPr>
          <w:p>
            <w:pPr>
              <w:spacing w:line="360" w:lineRule="auto"/>
              <w:jc w:val="left"/>
              <w:rPr>
                <w:rFonts w:ascii="黑体" w:hAnsi="黑体" w:eastAsia="黑体"/>
                <w:b/>
                <w:bCs/>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7</w:t>
            </w:r>
          </w:p>
        </w:tc>
        <w:tc>
          <w:tcPr>
            <w:tcW w:w="2815" w:type="pct"/>
            <w:vAlign w:val="center"/>
          </w:tcPr>
          <w:p>
            <w:pPr>
              <w:spacing w:line="360" w:lineRule="auto"/>
              <w:jc w:val="left"/>
              <w:rPr>
                <w:rFonts w:ascii="黑体" w:hAnsi="黑体" w:eastAsia="黑体"/>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8</w:t>
            </w:r>
          </w:p>
        </w:tc>
        <w:tc>
          <w:tcPr>
            <w:tcW w:w="2815" w:type="pct"/>
            <w:vAlign w:val="center"/>
          </w:tcPr>
          <w:p>
            <w:pPr>
              <w:spacing w:line="360" w:lineRule="auto"/>
              <w:jc w:val="left"/>
              <w:rPr>
                <w:rFonts w:ascii="黑体" w:hAnsi="黑体" w:eastAsia="黑体"/>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07" w:type="pct"/>
            <w:vAlign w:val="center"/>
          </w:tcPr>
          <w:p>
            <w:pPr>
              <w:spacing w:line="360" w:lineRule="auto"/>
              <w:jc w:val="center"/>
              <w:rPr>
                <w:rFonts w:ascii="黑体" w:hAnsi="黑体" w:eastAsia="黑体"/>
                <w:bCs/>
                <w:color w:val="000000" w:themeColor="text1"/>
                <w:szCs w:val="21"/>
              </w:rPr>
            </w:pPr>
            <w:r>
              <w:rPr>
                <w:rFonts w:ascii="黑体" w:hAnsi="黑体" w:eastAsia="黑体"/>
                <w:bCs/>
                <w:color w:val="000000" w:themeColor="text1"/>
                <w:szCs w:val="21"/>
              </w:rPr>
              <w:t>9</w:t>
            </w:r>
          </w:p>
        </w:tc>
        <w:tc>
          <w:tcPr>
            <w:tcW w:w="2815" w:type="pct"/>
            <w:vAlign w:val="center"/>
          </w:tcPr>
          <w:p>
            <w:pPr>
              <w:spacing w:line="360" w:lineRule="auto"/>
              <w:jc w:val="left"/>
              <w:rPr>
                <w:rFonts w:ascii="黑体" w:hAnsi="黑体" w:eastAsia="黑体"/>
                <w:bCs/>
                <w:color w:val="000000" w:themeColor="text1"/>
                <w:szCs w:val="21"/>
              </w:rPr>
            </w:pPr>
          </w:p>
        </w:tc>
        <w:tc>
          <w:tcPr>
            <w:tcW w:w="748" w:type="pct"/>
            <w:vAlign w:val="center"/>
          </w:tcPr>
          <w:p>
            <w:pPr>
              <w:spacing w:line="360" w:lineRule="auto"/>
              <w:jc w:val="center"/>
              <w:rPr>
                <w:rFonts w:ascii="黑体" w:hAnsi="黑体" w:eastAsia="黑体"/>
                <w:b/>
                <w:bCs/>
                <w:color w:val="000000" w:themeColor="text1"/>
                <w:szCs w:val="21"/>
              </w:rPr>
            </w:pPr>
          </w:p>
        </w:tc>
        <w:tc>
          <w:tcPr>
            <w:tcW w:w="1030" w:type="pct"/>
            <w:vAlign w:val="center"/>
          </w:tcPr>
          <w:p>
            <w:pPr>
              <w:spacing w:line="360" w:lineRule="auto"/>
              <w:jc w:val="center"/>
              <w:rPr>
                <w:rFonts w:ascii="黑体" w:hAnsi="黑体" w:eastAsia="黑体"/>
                <w:b/>
                <w:bCs/>
                <w:color w:val="000000" w:themeColor="text1"/>
                <w:szCs w:val="21"/>
              </w:rPr>
            </w:pPr>
          </w:p>
        </w:tc>
      </w:tr>
    </w:tbl>
    <w:p>
      <w:pPr>
        <w:spacing w:before="156" w:beforeLines="50" w:line="360" w:lineRule="auto"/>
        <w:rPr>
          <w:rFonts w:ascii="黑体" w:hAnsi="黑体" w:eastAsia="黑体"/>
          <w:color w:val="000000" w:themeColor="text1"/>
        </w:rPr>
      </w:pPr>
      <w:r>
        <w:rPr>
          <w:rFonts w:hint="eastAsia" w:ascii="黑体" w:hAnsi="黑体" w:eastAsia="黑体"/>
          <w:color w:val="000000" w:themeColor="text1"/>
        </w:rPr>
        <w:t>注明：</w:t>
      </w:r>
    </w:p>
    <w:p>
      <w:pPr>
        <w:pStyle w:val="28"/>
        <w:numPr>
          <w:ilvl w:val="0"/>
          <w:numId w:val="119"/>
        </w:numPr>
        <w:spacing w:line="360" w:lineRule="auto"/>
        <w:ind w:firstLineChars="0"/>
        <w:rPr>
          <w:rFonts w:ascii="黑体" w:hAnsi="黑体" w:eastAsia="黑体"/>
          <w:color w:val="000000" w:themeColor="text1"/>
        </w:rPr>
      </w:pPr>
      <w:r>
        <w:rPr>
          <w:rFonts w:hint="eastAsia" w:ascii="黑体" w:hAnsi="黑体" w:eastAsia="黑体"/>
          <w:color w:val="000000" w:themeColor="text1"/>
        </w:rPr>
        <w:t>自查结论处请填写：通过</w:t>
      </w:r>
      <w:r>
        <w:rPr>
          <w:rFonts w:ascii="黑体" w:hAnsi="黑体" w:eastAsia="黑体"/>
          <w:color w:val="000000" w:themeColor="text1"/>
        </w:rPr>
        <w:t>/不通过</w:t>
      </w:r>
      <w:r>
        <w:rPr>
          <w:rFonts w:hint="eastAsia" w:ascii="黑体" w:hAnsi="黑体" w:eastAsia="黑体"/>
          <w:color w:val="000000" w:themeColor="text1"/>
        </w:rPr>
        <w:t>；</w:t>
      </w:r>
    </w:p>
    <w:p>
      <w:pPr>
        <w:pStyle w:val="28"/>
        <w:numPr>
          <w:ilvl w:val="0"/>
          <w:numId w:val="119"/>
        </w:numPr>
        <w:spacing w:line="360" w:lineRule="auto"/>
        <w:ind w:firstLineChars="0"/>
        <w:rPr>
          <w:rFonts w:ascii="黑体" w:hAnsi="黑体" w:eastAsia="黑体"/>
          <w:color w:val="000000" w:themeColor="text1"/>
        </w:rPr>
      </w:pPr>
      <w:r>
        <w:rPr>
          <w:rFonts w:hint="eastAsia" w:ascii="黑体" w:hAnsi="黑体" w:eastAsia="黑体"/>
          <w:color w:val="000000" w:themeColor="text1"/>
          <w:szCs w:val="21"/>
        </w:rPr>
        <w:t>按招标文件第五部分</w:t>
      </w:r>
      <w:r>
        <w:rPr>
          <w:rFonts w:ascii="黑体" w:hAnsi="黑体" w:eastAsia="黑体"/>
          <w:color w:val="000000" w:themeColor="text1"/>
          <w:szCs w:val="21"/>
        </w:rPr>
        <w:t xml:space="preserve"> </w:t>
      </w:r>
      <w:r>
        <w:rPr>
          <w:rFonts w:hint="eastAsia" w:ascii="黑体" w:hAnsi="黑体" w:eastAsia="黑体"/>
          <w:color w:val="000000" w:themeColor="text1"/>
          <w:szCs w:val="21"/>
        </w:rPr>
        <w:t>评标方法、步骤、标准之符合性审查表（</w:t>
      </w:r>
      <w:r>
        <w:rPr>
          <w:rFonts w:hint="eastAsia" w:ascii="黑体" w:hAnsi="黑体" w:eastAsia="黑体"/>
          <w:color w:val="000000" w:themeColor="text1"/>
          <w:kern w:val="0"/>
          <w:szCs w:val="21"/>
        </w:rPr>
        <w:t>附表二）</w:t>
      </w:r>
      <w:r>
        <w:rPr>
          <w:rFonts w:hint="eastAsia" w:ascii="黑体" w:hAnsi="黑体" w:eastAsia="黑体"/>
          <w:color w:val="000000" w:themeColor="text1"/>
          <w:szCs w:val="21"/>
        </w:rPr>
        <w:t>相对应条款填写</w:t>
      </w:r>
      <w:r>
        <w:rPr>
          <w:rFonts w:hint="eastAsia" w:ascii="黑体" w:hAnsi="黑体" w:eastAsia="黑体"/>
          <w:color w:val="000000" w:themeColor="text1"/>
        </w:rPr>
        <w:t>。</w:t>
      </w:r>
      <w:r>
        <w:rPr>
          <w:rFonts w:hint="eastAsia" w:ascii="黑体" w:hAnsi="黑体" w:eastAsia="黑体"/>
          <w:b/>
          <w:color w:val="000000" w:themeColor="text1"/>
          <w:szCs w:val="21"/>
        </w:rPr>
        <w:t>（此表格建议放置在商务技术投标文件的开端）</w:t>
      </w: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tbl>
      <w:tblPr>
        <w:tblStyle w:val="19"/>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pStyle w:val="28"/>
        <w:pageBreakBefore/>
        <w:numPr>
          <w:ilvl w:val="0"/>
          <w:numId w:val="112"/>
        </w:numPr>
        <w:tabs>
          <w:tab w:val="left" w:pos="567"/>
        </w:tabs>
        <w:spacing w:line="360" w:lineRule="auto"/>
        <w:ind w:firstLineChars="0"/>
        <w:rPr>
          <w:rFonts w:ascii="黑体" w:hAnsi="黑体" w:eastAsia="黑体"/>
          <w:b/>
          <w:color w:val="000000" w:themeColor="text1"/>
          <w:szCs w:val="21"/>
        </w:rPr>
      </w:pPr>
      <w:r>
        <w:rPr>
          <w:rFonts w:hint="eastAsia" w:ascii="黑体" w:hAnsi="黑体" w:eastAsia="黑体"/>
          <w:b/>
          <w:color w:val="000000" w:themeColor="text1"/>
          <w:szCs w:val="21"/>
        </w:rPr>
        <w:t>详细评审索引表</w:t>
      </w:r>
    </w:p>
    <w:p>
      <w:pPr>
        <w:spacing w:before="312" w:beforeLines="100" w:after="312" w:afterLines="100"/>
        <w:jc w:val="center"/>
        <w:rPr>
          <w:rFonts w:ascii="黑体" w:hAnsi="黑体" w:eastAsia="黑体"/>
          <w:b/>
          <w:color w:val="000000" w:themeColor="text1"/>
          <w:spacing w:val="20"/>
          <w:sz w:val="30"/>
          <w:szCs w:val="30"/>
        </w:rPr>
      </w:pPr>
      <w:r>
        <w:rPr>
          <w:rFonts w:hint="eastAsia" w:ascii="黑体" w:hAnsi="黑体" w:eastAsia="黑体"/>
          <w:b/>
          <w:color w:val="000000" w:themeColor="text1"/>
          <w:spacing w:val="20"/>
          <w:sz w:val="30"/>
          <w:szCs w:val="30"/>
        </w:rPr>
        <w:t>详细评审索引表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黑体" w:hAnsi="黑体" w:eastAsia="黑体"/>
                <w:b/>
                <w:color w:val="000000" w:themeColor="text1"/>
                <w:szCs w:val="21"/>
              </w:rPr>
            </w:pPr>
            <w:r>
              <w:rPr>
                <w:rFonts w:hint="eastAsia" w:ascii="黑体" w:hAnsi="黑体" w:eastAsia="黑体"/>
                <w:b/>
                <w:bCs/>
                <w:color w:val="000000" w:themeColor="text1"/>
                <w:szCs w:val="21"/>
              </w:rPr>
              <w:t>项目名称：</w:t>
            </w:r>
            <w:r>
              <w:rPr>
                <w:rFonts w:ascii="黑体" w:hAnsi="黑体" w:eastAsia="黑体"/>
                <w:b/>
                <w:bCs/>
                <w:color w:val="000000" w:themeColor="text1"/>
                <w:szCs w:val="21"/>
                <w:u w:val="single"/>
              </w:rPr>
              <w:t xml:space="preserve">                         </w:t>
            </w:r>
            <w:r>
              <w:rPr>
                <w:rFonts w:hint="eastAsia" w:ascii="黑体" w:hAnsi="黑体" w:eastAsia="黑体"/>
                <w:b/>
                <w:bCs/>
                <w:color w:val="000000" w:themeColor="text1"/>
                <w:szCs w:val="21"/>
                <w:u w:val="single"/>
              </w:rPr>
              <w:t xml:space="preserve"> </w:t>
            </w:r>
            <w:r>
              <w:rPr>
                <w:rFonts w:ascii="黑体" w:hAnsi="黑体" w:eastAsia="黑体"/>
                <w:b/>
                <w:bCs/>
                <w:color w:val="000000" w:themeColor="text1"/>
                <w:szCs w:val="21"/>
                <w:u w:val="single"/>
              </w:rPr>
              <w:t xml:space="preserve">    </w:t>
            </w:r>
            <w:r>
              <w:rPr>
                <w:rFonts w:ascii="黑体" w:hAnsi="黑体" w:eastAsia="黑体"/>
                <w:b/>
                <w:bCs/>
                <w:color w:val="000000" w:themeColor="text1"/>
                <w:szCs w:val="21"/>
              </w:rPr>
              <w:t xml:space="preserve">     </w:t>
            </w:r>
            <w:r>
              <w:rPr>
                <w:rFonts w:hint="eastAsia" w:ascii="黑体" w:hAnsi="黑体" w:eastAsia="黑体"/>
                <w:b/>
                <w:color w:val="000000" w:themeColor="text1"/>
                <w:szCs w:val="21"/>
              </w:rPr>
              <w:t>项目编号：</w:t>
            </w:r>
            <w:r>
              <w:rPr>
                <w:rFonts w:ascii="黑体" w:hAnsi="黑体" w:eastAsia="黑体"/>
                <w:b/>
                <w:color w:val="000000" w:themeColor="text1"/>
                <w:szCs w:val="21"/>
                <w:u w:val="single"/>
              </w:rPr>
              <w:t xml:space="preserve">                 </w:t>
            </w:r>
            <w:r>
              <w:rPr>
                <w:rFonts w:hint="eastAsia" w:ascii="黑体" w:hAnsi="黑体" w:eastAsia="黑体"/>
                <w:b/>
                <w:color w:val="000000" w:themeColor="text1"/>
                <w:szCs w:val="21"/>
                <w:u w:val="single"/>
              </w:rPr>
              <w:t xml:space="preserve"> </w:t>
            </w:r>
            <w:r>
              <w:rPr>
                <w:rFonts w:ascii="黑体" w:hAnsi="黑体" w:eastAsia="黑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序号</w:t>
            </w:r>
          </w:p>
        </w:tc>
        <w:tc>
          <w:tcPr>
            <w:tcW w:w="1551" w:type="dxa"/>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评分内容</w:t>
            </w:r>
          </w:p>
        </w:tc>
        <w:tc>
          <w:tcPr>
            <w:tcW w:w="3382" w:type="dxa"/>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评分标准</w:t>
            </w:r>
          </w:p>
        </w:tc>
        <w:tc>
          <w:tcPr>
            <w:tcW w:w="2452" w:type="dxa"/>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序号</w:t>
            </w:r>
          </w:p>
        </w:tc>
        <w:tc>
          <w:tcPr>
            <w:tcW w:w="1551" w:type="dxa"/>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评分内容</w:t>
            </w:r>
          </w:p>
        </w:tc>
        <w:tc>
          <w:tcPr>
            <w:tcW w:w="3382" w:type="dxa"/>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评分标准</w:t>
            </w:r>
          </w:p>
        </w:tc>
        <w:tc>
          <w:tcPr>
            <w:tcW w:w="2452" w:type="dxa"/>
            <w:vAlign w:val="center"/>
          </w:tcPr>
          <w:p>
            <w:pPr>
              <w:spacing w:line="360" w:lineRule="auto"/>
              <w:jc w:val="center"/>
              <w:rPr>
                <w:rFonts w:ascii="黑体" w:hAnsi="黑体" w:eastAsia="黑体"/>
                <w:b/>
                <w:color w:val="000000" w:themeColor="text1"/>
                <w:szCs w:val="21"/>
              </w:rPr>
            </w:pPr>
            <w:r>
              <w:rPr>
                <w:rFonts w:hint="eastAsia" w:ascii="黑体" w:hAnsi="黑体" w:eastAsia="黑体"/>
                <w:b/>
                <w:color w:val="000000" w:themeColor="text1"/>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Cs w:val="21"/>
              </w:rPr>
            </w:pPr>
          </w:p>
        </w:tc>
        <w:tc>
          <w:tcPr>
            <w:tcW w:w="1551" w:type="dxa"/>
            <w:vAlign w:val="center"/>
          </w:tcPr>
          <w:p>
            <w:pPr>
              <w:spacing w:line="360" w:lineRule="auto"/>
              <w:jc w:val="center"/>
              <w:rPr>
                <w:rFonts w:ascii="黑体" w:hAnsi="黑体" w:eastAsia="黑体"/>
                <w:b/>
                <w:color w:val="000000" w:themeColor="text1"/>
                <w:szCs w:val="21"/>
              </w:rPr>
            </w:pPr>
          </w:p>
        </w:tc>
        <w:tc>
          <w:tcPr>
            <w:tcW w:w="3382" w:type="dxa"/>
            <w:vAlign w:val="center"/>
          </w:tcPr>
          <w:p>
            <w:pPr>
              <w:spacing w:line="360" w:lineRule="auto"/>
              <w:jc w:val="center"/>
              <w:rPr>
                <w:rFonts w:ascii="黑体" w:hAnsi="黑体" w:eastAsia="黑体"/>
                <w:b/>
                <w:color w:val="000000" w:themeColor="text1"/>
                <w:szCs w:val="21"/>
              </w:rPr>
            </w:pPr>
          </w:p>
        </w:tc>
        <w:tc>
          <w:tcPr>
            <w:tcW w:w="2452" w:type="dxa"/>
            <w:vAlign w:val="center"/>
          </w:tcPr>
          <w:p>
            <w:pPr>
              <w:spacing w:line="360" w:lineRule="auto"/>
              <w:jc w:val="center"/>
              <w:rPr>
                <w:rFonts w:ascii="黑体" w:hAnsi="黑体" w:eastAsia="黑体"/>
                <w:b/>
                <w:color w:val="000000" w:themeColor="text1"/>
                <w:szCs w:val="21"/>
              </w:rPr>
            </w:pPr>
          </w:p>
        </w:tc>
      </w:tr>
    </w:tbl>
    <w:p>
      <w:pPr>
        <w:spacing w:before="156" w:beforeLines="50" w:line="360" w:lineRule="auto"/>
        <w:rPr>
          <w:rFonts w:ascii="黑体" w:hAnsi="黑体" w:eastAsia="黑体"/>
          <w:color w:val="000000" w:themeColor="text1"/>
        </w:rPr>
      </w:pPr>
      <w:r>
        <w:rPr>
          <w:rFonts w:hint="eastAsia" w:ascii="黑体" w:hAnsi="黑体" w:eastAsia="黑体"/>
          <w:color w:val="000000" w:themeColor="text1"/>
          <w:szCs w:val="21"/>
        </w:rPr>
        <w:t>注明：按招标文件第五部分</w:t>
      </w:r>
      <w:r>
        <w:rPr>
          <w:rFonts w:ascii="黑体" w:hAnsi="黑体" w:eastAsia="黑体"/>
          <w:color w:val="000000" w:themeColor="text1"/>
          <w:szCs w:val="21"/>
        </w:rPr>
        <w:t xml:space="preserve"> </w:t>
      </w:r>
      <w:r>
        <w:rPr>
          <w:rFonts w:hint="eastAsia" w:ascii="黑体" w:hAnsi="黑体" w:eastAsia="黑体"/>
          <w:color w:val="000000" w:themeColor="text1"/>
          <w:szCs w:val="21"/>
        </w:rPr>
        <w:t>评标方法、步骤、标准之附表三详细评审表相对应条款填写。</w:t>
      </w:r>
      <w:r>
        <w:rPr>
          <w:rFonts w:hint="eastAsia" w:ascii="黑体" w:hAnsi="黑体" w:eastAsia="黑体"/>
          <w:b/>
          <w:color w:val="000000" w:themeColor="text1"/>
          <w:szCs w:val="21"/>
        </w:rPr>
        <w:t>（此表格建议放置在商务技术投标文件的开端）</w:t>
      </w: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tbl>
      <w:tblPr>
        <w:tblStyle w:val="19"/>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Cs w:val="21"/>
              </w:rPr>
            </w:pPr>
            <w:r>
              <w:rPr>
                <w:rFonts w:hint="eastAsia" w:ascii="黑体" w:hAnsi="黑体" w:eastAsia="黑体"/>
                <w:color w:val="000000" w:themeColor="text1"/>
                <w:szCs w:val="21"/>
              </w:rPr>
              <w:t>投标人名称（加盖公章）：</w:t>
            </w:r>
            <w:r>
              <w:rPr>
                <w:rFonts w:ascii="黑体" w:hAnsi="黑体" w:eastAsia="黑体"/>
                <w:color w:val="000000" w:themeColor="text1"/>
                <w:szCs w:val="21"/>
                <w:u w:val="single"/>
              </w:rPr>
              <w:t xml:space="preserve">                         </w:t>
            </w:r>
          </w:p>
        </w:tc>
        <w:tc>
          <w:tcPr>
            <w:tcW w:w="3175" w:type="dxa"/>
          </w:tcPr>
          <w:p>
            <w:pPr>
              <w:spacing w:line="360" w:lineRule="auto"/>
              <w:rPr>
                <w:rFonts w:ascii="黑体" w:hAnsi="黑体" w:eastAsia="黑体"/>
                <w:color w:val="000000" w:themeColor="text1"/>
                <w:szCs w:val="21"/>
              </w:rPr>
            </w:pPr>
          </w:p>
        </w:tc>
      </w:tr>
      <w:tr>
        <w:tblPrEx>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Cs w:val="21"/>
              </w:rPr>
            </w:pPr>
            <w:r>
              <w:rPr>
                <w:rFonts w:hint="eastAsia" w:ascii="黑体" w:hAnsi="黑体" w:eastAsia="黑体"/>
                <w:color w:val="000000" w:themeColor="text1"/>
                <w:szCs w:val="21"/>
              </w:rPr>
              <w:t>日期：</w:t>
            </w:r>
            <w:r>
              <w:rPr>
                <w:rFonts w:ascii="黑体" w:hAnsi="黑体" w:eastAsia="黑体"/>
                <w:color w:val="000000" w:themeColor="text1"/>
                <w:szCs w:val="21"/>
                <w:u w:val="single"/>
              </w:rPr>
              <w:t xml:space="preserve">             年           月            日</w:t>
            </w:r>
          </w:p>
        </w:tc>
        <w:tc>
          <w:tcPr>
            <w:tcW w:w="3175" w:type="dxa"/>
          </w:tcPr>
          <w:p>
            <w:pPr>
              <w:spacing w:line="360" w:lineRule="auto"/>
              <w:rPr>
                <w:rFonts w:ascii="黑体" w:hAnsi="黑体" w:eastAsia="黑体"/>
                <w:color w:val="000000" w:themeColor="text1"/>
                <w:szCs w:val="21"/>
              </w:rPr>
            </w:pPr>
          </w:p>
        </w:tc>
      </w:tr>
    </w:tbl>
    <w:p>
      <w:pPr>
        <w:spacing w:line="360" w:lineRule="auto"/>
        <w:rPr>
          <w:rFonts w:ascii="黑体" w:hAnsi="黑体" w:eastAsia="黑体"/>
          <w:color w:val="000000" w:themeColor="text1"/>
        </w:rPr>
      </w:pPr>
    </w:p>
    <w:p>
      <w:pPr>
        <w:spacing w:line="360" w:lineRule="auto"/>
        <w:rPr>
          <w:rFonts w:ascii="黑体" w:hAnsi="黑体" w:eastAsia="黑体"/>
          <w:color w:val="000000" w:themeColor="text1"/>
        </w:rPr>
      </w:pPr>
    </w:p>
    <w:sectPr>
      <w:headerReference r:id="rId3" w:type="default"/>
      <w:footerReference r:id="rId4" w:type="default"/>
      <w:pgSz w:w="11906" w:h="16838"/>
      <w:pgMar w:top="1701" w:right="1797" w:bottom="993" w:left="1797" w:header="851" w:footer="68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6964"/>
      <w:docPartObj>
        <w:docPartGallery w:val="AutoText"/>
      </w:docPartObj>
    </w:sdtPr>
    <w:sdtContent>
      <w:p>
        <w:pPr>
          <w:pStyle w:val="13"/>
          <w:jc w:val="center"/>
        </w:pPr>
        <w:r>
          <w:fldChar w:fldCharType="begin"/>
        </w:r>
        <w:r>
          <w:instrText xml:space="preserve"> PAGE   \* MERGEFORMAT </w:instrText>
        </w:r>
        <w:r>
          <w:fldChar w:fldCharType="separate"/>
        </w:r>
        <w:r>
          <w:rPr>
            <w:lang w:val="zh-CN"/>
          </w:rPr>
          <w:t>69</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hAnsi="黑体" w:eastAsia="黑体"/>
        <w:color w:val="FF0000"/>
      </w:rPr>
    </w:pPr>
    <w:r>
      <w:rPr>
        <w:rFonts w:hint="eastAsia" w:ascii="黑体" w:hAnsi="黑体" w:eastAsia="黑体"/>
        <w:sz w:val="21"/>
        <w:szCs w:val="21"/>
      </w:rPr>
      <w:drawing>
        <wp:inline distT="0" distB="0" distL="0" distR="0">
          <wp:extent cx="835660" cy="253365"/>
          <wp:effectExtent l="19050" t="0" r="2323" b="0"/>
          <wp:docPr id="2" name="图片 1"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东莞分公司（内部综合）\东莞分公司（各类事项表格）\东莞分公司（LOGO）\有德横向LOGO.jpg"/>
                  <pic:cNvPicPr>
                    <a:picLocks noChangeAspect="1" noChangeArrowheads="1"/>
                  </pic:cNvPicPr>
                </pic:nvPicPr>
                <pic:blipFill>
                  <a:blip r:embed="rId1"/>
                  <a:srcRect/>
                  <a:stretch>
                    <a:fillRect/>
                  </a:stretch>
                </pic:blipFill>
                <pic:spPr>
                  <a:xfrm>
                    <a:off x="0" y="0"/>
                    <a:ext cx="844330" cy="256246"/>
                  </a:xfrm>
                  <a:prstGeom prst="rect">
                    <a:avLst/>
                  </a:prstGeom>
                  <a:noFill/>
                  <a:ln w="9525">
                    <a:noFill/>
                    <a:miter lim="800000"/>
                    <a:headEnd/>
                    <a:tailEnd/>
                  </a:ln>
                </pic:spPr>
              </pic:pic>
            </a:graphicData>
          </a:graphic>
        </wp:inline>
      </w:drawing>
    </w:r>
    <w:r>
      <w:rPr>
        <w:rFonts w:hint="eastAsia" w:ascii="黑体" w:hAnsi="黑体" w:eastAsia="黑体"/>
        <w:sz w:val="21"/>
        <w:szCs w:val="21"/>
      </w:rPr>
      <w:t xml:space="preserve">                                   </w:t>
    </w:r>
    <w:r>
      <w:rPr>
        <w:rFonts w:hint="eastAsia" w:ascii="黑体" w:hAnsi="黑体" w:eastAsia="黑体"/>
        <w:color w:val="FF0000"/>
        <w:sz w:val="21"/>
        <w:szCs w:val="21"/>
      </w:rPr>
      <w:t xml:space="preserve">          </w:t>
    </w:r>
    <w:r>
      <w:rPr>
        <w:rFonts w:hint="eastAsia" w:ascii="黑体" w:hAnsi="黑体" w:eastAsia="黑体"/>
        <w:color w:val="FF0000"/>
      </w:rPr>
      <w:t>广东有德招标采购有限公司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F"/>
    <w:multiLevelType w:val="multilevel"/>
    <w:tmpl w:val="0000002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65"/>
    <w:multiLevelType w:val="multilevel"/>
    <w:tmpl w:val="000000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2C1E7F"/>
    <w:multiLevelType w:val="multilevel"/>
    <w:tmpl w:val="012C1E7F"/>
    <w:lvl w:ilvl="0" w:tentative="0">
      <w:start w:val="1"/>
      <w:numFmt w:val="decimal"/>
      <w:lvlText w:val="2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BC24F2"/>
    <w:multiLevelType w:val="multilevel"/>
    <w:tmpl w:val="02BC24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F21B33"/>
    <w:multiLevelType w:val="multilevel"/>
    <w:tmpl w:val="02F21B33"/>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345116E"/>
    <w:multiLevelType w:val="multilevel"/>
    <w:tmpl w:val="0345116E"/>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8A63D2"/>
    <w:multiLevelType w:val="multilevel"/>
    <w:tmpl w:val="038A63D2"/>
    <w:lvl w:ilvl="0" w:tentative="0">
      <w:start w:val="29"/>
      <w:numFmt w:val="decimal"/>
      <w:lvlText w:val="%1"/>
      <w:lvlJc w:val="left"/>
      <w:pPr>
        <w:ind w:left="425" w:hanging="425"/>
      </w:pPr>
      <w:rPr>
        <w:rFonts w:hint="eastAsia"/>
        <w:b/>
        <w:i w:val="0"/>
        <w:color w:val="auto"/>
        <w:sz w:val="21"/>
      </w:rPr>
    </w:lvl>
    <w:lvl w:ilvl="1" w:tentative="0">
      <w:start w:val="1"/>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3.%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43631BE"/>
    <w:multiLevelType w:val="multilevel"/>
    <w:tmpl w:val="043631BE"/>
    <w:lvl w:ilvl="0" w:tentative="0">
      <w:start w:val="1"/>
      <w:numFmt w:val="decimal"/>
      <w:lvlText w:val="2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523C1C"/>
    <w:multiLevelType w:val="multilevel"/>
    <w:tmpl w:val="05523C1C"/>
    <w:lvl w:ilvl="0" w:tentative="0">
      <w:start w:val="10"/>
      <w:numFmt w:val="decimal"/>
      <w:lvlText w:val="%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10.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05BD5BD0"/>
    <w:multiLevelType w:val="multilevel"/>
    <w:tmpl w:val="05BD5B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A470A8"/>
    <w:multiLevelType w:val="multilevel"/>
    <w:tmpl w:val="06A470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AF46D7"/>
    <w:multiLevelType w:val="multilevel"/>
    <w:tmpl w:val="08AF46D7"/>
    <w:lvl w:ilvl="0" w:tentative="0">
      <w:start w:val="1"/>
      <w:numFmt w:val="decimal"/>
      <w:lvlText w:val="2.%1"/>
      <w:lvlJc w:val="left"/>
      <w:pPr>
        <w:ind w:left="94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9528F9"/>
    <w:multiLevelType w:val="multilevel"/>
    <w:tmpl w:val="0A9528F9"/>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B5D1CF6"/>
    <w:multiLevelType w:val="multilevel"/>
    <w:tmpl w:val="0B5D1CF6"/>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C316C72"/>
    <w:multiLevelType w:val="multilevel"/>
    <w:tmpl w:val="0C316C72"/>
    <w:lvl w:ilvl="0" w:tentative="0">
      <w:start w:val="16"/>
      <w:numFmt w:val="decimal"/>
      <w:lvlText w:val="%1.7"/>
      <w:lvlJc w:val="left"/>
      <w:pPr>
        <w:ind w:left="425" w:hanging="425"/>
      </w:pPr>
      <w:rPr>
        <w:rFonts w:hint="eastAsia"/>
      </w:rPr>
    </w:lvl>
    <w:lvl w:ilvl="1" w:tentative="0">
      <w:start w:val="7"/>
      <w:numFmt w:val="decimal"/>
      <w:lvlText w:val="%1.%2"/>
      <w:lvlJc w:val="left"/>
      <w:pPr>
        <w:ind w:left="567" w:hanging="567"/>
      </w:pPr>
      <w:rPr>
        <w:rFonts w:hint="eastAsia"/>
      </w:rPr>
    </w:lvl>
    <w:lvl w:ilvl="2" w:tentative="0">
      <w:start w:val="1"/>
      <w:numFmt w:val="decimal"/>
      <w:lvlText w:val="%1.8.%3"/>
      <w:lvlJc w:val="left"/>
      <w:pPr>
        <w:ind w:left="709" w:hanging="709"/>
      </w:pPr>
      <w:rPr>
        <w:rFonts w:hint="eastAsia"/>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0EE76AD9"/>
    <w:multiLevelType w:val="multilevel"/>
    <w:tmpl w:val="0EE76AD9"/>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EEA5E4A"/>
    <w:multiLevelType w:val="multilevel"/>
    <w:tmpl w:val="0EEA5E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0FE07D7"/>
    <w:multiLevelType w:val="multilevel"/>
    <w:tmpl w:val="10FE07D7"/>
    <w:lvl w:ilvl="0" w:tentative="0">
      <w:start w:val="1"/>
      <w:numFmt w:val="decimal"/>
      <w:lvlText w:val="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1C02E56"/>
    <w:multiLevelType w:val="multilevel"/>
    <w:tmpl w:val="11C02E56"/>
    <w:lvl w:ilvl="0" w:tentative="0">
      <w:start w:val="1"/>
      <w:numFmt w:val="decimal"/>
      <w:lvlText w:val="10.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76E0134"/>
    <w:multiLevelType w:val="multilevel"/>
    <w:tmpl w:val="176E0134"/>
    <w:lvl w:ilvl="0" w:tentative="0">
      <w:start w:val="1"/>
      <w:numFmt w:val="decimal"/>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83154B4"/>
    <w:multiLevelType w:val="multilevel"/>
    <w:tmpl w:val="183154B4"/>
    <w:lvl w:ilvl="0" w:tentative="0">
      <w:start w:val="1"/>
      <w:numFmt w:val="decimal"/>
      <w:lvlText w:val="1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9CD77AF"/>
    <w:multiLevelType w:val="multilevel"/>
    <w:tmpl w:val="19CD77AF"/>
    <w:lvl w:ilvl="0" w:tentative="0">
      <w:start w:val="1"/>
      <w:numFmt w:val="decimal"/>
      <w:lvlText w:val="3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A600377"/>
    <w:multiLevelType w:val="multilevel"/>
    <w:tmpl w:val="1A6003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A973E3B"/>
    <w:multiLevelType w:val="multilevel"/>
    <w:tmpl w:val="1A973E3B"/>
    <w:lvl w:ilvl="0" w:tentative="0">
      <w:start w:val="1"/>
      <w:numFmt w:val="decimal"/>
      <w:lvlText w:val="1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BB46DB7"/>
    <w:multiLevelType w:val="multilevel"/>
    <w:tmpl w:val="1BB46DB7"/>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C4E0595"/>
    <w:multiLevelType w:val="multilevel"/>
    <w:tmpl w:val="1C4E05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1CA40975"/>
    <w:multiLevelType w:val="multilevel"/>
    <w:tmpl w:val="1CA40975"/>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DA21561"/>
    <w:multiLevelType w:val="multilevel"/>
    <w:tmpl w:val="1DA2156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30.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8">
    <w:nsid w:val="1E0E2DA0"/>
    <w:multiLevelType w:val="multilevel"/>
    <w:tmpl w:val="1E0E2DA0"/>
    <w:lvl w:ilvl="0" w:tentative="0">
      <w:start w:val="1"/>
      <w:numFmt w:val="decimal"/>
      <w:lvlText w:val="%1"/>
      <w:lvlJc w:val="left"/>
      <w:pPr>
        <w:ind w:left="425" w:hanging="425"/>
      </w:pPr>
      <w:rPr>
        <w:rFonts w:hint="eastAsia"/>
        <w:b/>
        <w:i w:val="0"/>
        <w:color w:val="auto"/>
        <w:sz w:val="21"/>
      </w:rPr>
    </w:lvl>
    <w:lvl w:ilvl="1" w:tentative="0">
      <w:start w:val="1"/>
      <w:numFmt w:val="decimal"/>
      <w:lvlText w:val="29.%2"/>
      <w:lvlJc w:val="left"/>
      <w:pPr>
        <w:ind w:left="567" w:hanging="567"/>
      </w:pPr>
      <w:rPr>
        <w:rFonts w:hint="eastAsia"/>
        <w:b w:val="0"/>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9">
    <w:nsid w:val="1F1F0EBB"/>
    <w:multiLevelType w:val="multilevel"/>
    <w:tmpl w:val="1F1F0EBB"/>
    <w:lvl w:ilvl="0" w:tentative="0">
      <w:start w:val="1"/>
      <w:numFmt w:val="decimal"/>
      <w:lvlText w:val="3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2C938AD"/>
    <w:multiLevelType w:val="multilevel"/>
    <w:tmpl w:val="22C938AD"/>
    <w:lvl w:ilvl="0" w:tentative="0">
      <w:start w:val="10"/>
      <w:numFmt w:val="decimal"/>
      <w:lvlText w:val="%1"/>
      <w:lvlJc w:val="left"/>
      <w:pPr>
        <w:ind w:left="425" w:hanging="425"/>
      </w:pPr>
      <w:rPr>
        <w:rFonts w:hint="eastAsia"/>
      </w:rPr>
    </w:lvl>
    <w:lvl w:ilvl="1" w:tentative="0">
      <w:start w:val="1"/>
      <w:numFmt w:val="decimal"/>
      <w:lvlText w:val="10.%2"/>
      <w:lvlJc w:val="left"/>
      <w:pPr>
        <w:ind w:left="567" w:hanging="567"/>
      </w:pPr>
      <w:rPr>
        <w:rFonts w:hint="eastAsia"/>
        <w:b/>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1">
    <w:nsid w:val="25F566EF"/>
    <w:multiLevelType w:val="multilevel"/>
    <w:tmpl w:val="25F566EF"/>
    <w:lvl w:ilvl="0" w:tentative="0">
      <w:start w:val="1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2">
    <w:nsid w:val="2A16535C"/>
    <w:multiLevelType w:val="multilevel"/>
    <w:tmpl w:val="2A16535C"/>
    <w:lvl w:ilvl="0" w:tentative="0">
      <w:start w:val="1"/>
      <w:numFmt w:val="decimal"/>
      <w:lvlText w:val="1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1320B6"/>
    <w:multiLevelType w:val="multilevel"/>
    <w:tmpl w:val="2B1320B6"/>
    <w:lvl w:ilvl="0" w:tentative="0">
      <w:start w:val="1"/>
      <w:numFmt w:val="decimal"/>
      <w:lvlText w:val="2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B8721E3"/>
    <w:multiLevelType w:val="multilevel"/>
    <w:tmpl w:val="2B8721E3"/>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5">
    <w:nsid w:val="2C2B1E1F"/>
    <w:multiLevelType w:val="multilevel"/>
    <w:tmpl w:val="2C2B1E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E8F60A7"/>
    <w:multiLevelType w:val="multilevel"/>
    <w:tmpl w:val="2E8F60A7"/>
    <w:lvl w:ilvl="0" w:tentative="0">
      <w:start w:val="1"/>
      <w:numFmt w:val="decimal"/>
      <w:lvlText w:val="2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F114859"/>
    <w:multiLevelType w:val="multilevel"/>
    <w:tmpl w:val="2F114859"/>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FF332FE"/>
    <w:multiLevelType w:val="multilevel"/>
    <w:tmpl w:val="2FF332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30185232"/>
    <w:multiLevelType w:val="multilevel"/>
    <w:tmpl w:val="30185232"/>
    <w:lvl w:ilvl="0" w:tentative="0">
      <w:start w:val="1"/>
      <w:numFmt w:val="decimal"/>
      <w:lvlText w:val="1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04B7BB2"/>
    <w:multiLevelType w:val="multilevel"/>
    <w:tmpl w:val="304B7BB2"/>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313D3C33"/>
    <w:multiLevelType w:val="multilevel"/>
    <w:tmpl w:val="313D3C3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2BF1864"/>
    <w:multiLevelType w:val="multilevel"/>
    <w:tmpl w:val="32BF1864"/>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46F47EE"/>
    <w:multiLevelType w:val="multilevel"/>
    <w:tmpl w:val="346F47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4CE7977"/>
    <w:multiLevelType w:val="multilevel"/>
    <w:tmpl w:val="34CE797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59C56FB"/>
    <w:multiLevelType w:val="multilevel"/>
    <w:tmpl w:val="359C56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5EA1EC4"/>
    <w:multiLevelType w:val="multilevel"/>
    <w:tmpl w:val="35EA1EC4"/>
    <w:lvl w:ilvl="0" w:tentative="0">
      <w:start w:val="1"/>
      <w:numFmt w:val="chineseCountingThousand"/>
      <w:lvlText w:val="%1 "/>
      <w:lvlJc w:val="left"/>
      <w:pPr>
        <w:ind w:left="420" w:hanging="420"/>
      </w:pPr>
      <w:rPr>
        <w:rFonts w:hint="eastAsia"/>
        <w:b/>
        <w:i w:val="0"/>
        <w:color w:val="auto"/>
        <w:sz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6603967"/>
    <w:multiLevelType w:val="multilevel"/>
    <w:tmpl w:val="36603967"/>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B34784B"/>
    <w:multiLevelType w:val="multilevel"/>
    <w:tmpl w:val="3B34784B"/>
    <w:lvl w:ilvl="0" w:tentative="0">
      <w:start w:val="1"/>
      <w:numFmt w:val="decimal"/>
      <w:lvlText w:val="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B5D1229"/>
    <w:multiLevelType w:val="multilevel"/>
    <w:tmpl w:val="3B5D1229"/>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BFF7564"/>
    <w:multiLevelType w:val="multilevel"/>
    <w:tmpl w:val="3BFF7564"/>
    <w:lvl w:ilvl="0" w:tentative="0">
      <w:start w:val="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1">
    <w:nsid w:val="3DB62F28"/>
    <w:multiLevelType w:val="multilevel"/>
    <w:tmpl w:val="3DB62F2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E7B3266"/>
    <w:multiLevelType w:val="multilevel"/>
    <w:tmpl w:val="3E7B3266"/>
    <w:lvl w:ilvl="0" w:tentative="0">
      <w:start w:val="1"/>
      <w:numFmt w:val="decimal"/>
      <w:lvlText w:val="3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EDA68BD"/>
    <w:multiLevelType w:val="multilevel"/>
    <w:tmpl w:val="3EDA68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26A2696"/>
    <w:multiLevelType w:val="multilevel"/>
    <w:tmpl w:val="426A2696"/>
    <w:lvl w:ilvl="0" w:tentative="0">
      <w:start w:val="13"/>
      <w:numFmt w:val="decimal"/>
      <w:lvlText w:val="%1"/>
      <w:lvlJc w:val="left"/>
      <w:pPr>
        <w:ind w:left="425" w:hanging="425"/>
      </w:pPr>
      <w:rPr>
        <w:rFonts w:hint="eastAsia"/>
      </w:rPr>
    </w:lvl>
    <w:lvl w:ilvl="1" w:tentative="0">
      <w:start w:val="1"/>
      <w:numFmt w:val="decimal"/>
      <w:lvlText w:val="12.%2"/>
      <w:lvlJc w:val="left"/>
      <w:pPr>
        <w:ind w:left="567" w:hanging="567"/>
      </w:pPr>
      <w:rPr>
        <w:rFonts w:hint="eastAsia"/>
      </w:rPr>
    </w:lvl>
    <w:lvl w:ilvl="2" w:tentative="0">
      <w:start w:val="3"/>
      <w:numFmt w:val="decimal"/>
      <w:lvlText w:val="%1.2.1"/>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5">
    <w:nsid w:val="437F1085"/>
    <w:multiLevelType w:val="multilevel"/>
    <w:tmpl w:val="437F1085"/>
    <w:lvl w:ilvl="0" w:tentative="0">
      <w:start w:val="1"/>
      <w:numFmt w:val="chineseCountingThousand"/>
      <w:suff w:val="nothing"/>
      <w:lvlText w:val="%1、"/>
      <w:lvlJc w:val="left"/>
      <w:pPr>
        <w:ind w:left="420" w:hanging="420"/>
      </w:pPr>
      <w:rPr>
        <w:rFonts w:hint="eastAsia"/>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6">
    <w:nsid w:val="44A4036E"/>
    <w:multiLevelType w:val="multilevel"/>
    <w:tmpl w:val="44A4036E"/>
    <w:lvl w:ilvl="0" w:tentative="0">
      <w:start w:val="11"/>
      <w:numFmt w:val="decimal"/>
      <w:lvlText w:val="%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10.1.%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7">
    <w:nsid w:val="461858FF"/>
    <w:multiLevelType w:val="multilevel"/>
    <w:tmpl w:val="461858FF"/>
    <w:lvl w:ilvl="0" w:tentative="0">
      <w:start w:val="16"/>
      <w:numFmt w:val="decimal"/>
      <w:lvlText w:val="%1"/>
      <w:lvlJc w:val="left"/>
      <w:pPr>
        <w:ind w:left="425" w:hanging="425"/>
      </w:pPr>
      <w:rPr>
        <w:rFonts w:hint="eastAsia"/>
      </w:rPr>
    </w:lvl>
    <w:lvl w:ilvl="1" w:tentative="0">
      <w:start w:val="1"/>
      <w:numFmt w:val="decimal"/>
      <w:lvlText w:val="%1.4"/>
      <w:lvlJc w:val="left"/>
      <w:pPr>
        <w:ind w:left="567" w:hanging="567"/>
      </w:pPr>
      <w:rPr>
        <w:rFonts w:hint="eastAsia"/>
      </w:rPr>
    </w:lvl>
    <w:lvl w:ilvl="2" w:tentative="0">
      <w:start w:val="1"/>
      <w:numFmt w:val="decimal"/>
      <w:lvlText w:val="%1.5.%3"/>
      <w:lvlJc w:val="left"/>
      <w:pPr>
        <w:ind w:left="709" w:hanging="709"/>
      </w:pPr>
      <w:rPr>
        <w:rFonts w:hint="eastAsia"/>
      </w:rPr>
    </w:lvl>
    <w:lvl w:ilvl="3" w:tentative="0">
      <w:start w:val="1"/>
      <w:numFmt w:val="decimal"/>
      <w:lvlText w:val="%1.5.%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8">
    <w:nsid w:val="47536C22"/>
    <w:multiLevelType w:val="multilevel"/>
    <w:tmpl w:val="47536C22"/>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7B40EDE"/>
    <w:multiLevelType w:val="multilevel"/>
    <w:tmpl w:val="47B40ED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82F7A7A"/>
    <w:multiLevelType w:val="multilevel"/>
    <w:tmpl w:val="482F7A7A"/>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A804453"/>
    <w:multiLevelType w:val="multilevel"/>
    <w:tmpl w:val="4A80445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AD52286"/>
    <w:multiLevelType w:val="multilevel"/>
    <w:tmpl w:val="4AD52286"/>
    <w:lvl w:ilvl="0" w:tentative="0">
      <w:start w:val="1"/>
      <w:numFmt w:val="decimal"/>
      <w:lvlText w:val="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AE21275"/>
    <w:multiLevelType w:val="multilevel"/>
    <w:tmpl w:val="4AE21275"/>
    <w:lvl w:ilvl="0" w:tentative="0">
      <w:start w:val="8"/>
      <w:numFmt w:val="decimal"/>
      <w:lvlText w:val="%1"/>
      <w:lvlJc w:val="left"/>
      <w:pPr>
        <w:ind w:left="425" w:hanging="425"/>
      </w:pPr>
      <w:rPr>
        <w:rFonts w:hint="eastAsia"/>
      </w:rPr>
    </w:lvl>
    <w:lvl w:ilvl="1" w:tentative="0">
      <w:start w:val="1"/>
      <w:numFmt w:val="decimal"/>
      <w:lvlText w:val="8.%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5">
    <w:nsid w:val="4BAE0827"/>
    <w:multiLevelType w:val="multilevel"/>
    <w:tmpl w:val="4BAE0827"/>
    <w:lvl w:ilvl="0" w:tentative="0">
      <w:start w:val="1"/>
      <w:numFmt w:val="decimal"/>
      <w:lvlText w:val="3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F2F7D69"/>
    <w:multiLevelType w:val="multilevel"/>
    <w:tmpl w:val="4F2F7D69"/>
    <w:lvl w:ilvl="0" w:tentative="0">
      <w:start w:val="2"/>
      <w:numFmt w:val="decimal"/>
      <w:lvlText w:val="%1"/>
      <w:lvlJc w:val="left"/>
      <w:pPr>
        <w:ind w:left="425" w:hanging="425"/>
      </w:pPr>
      <w:rPr>
        <w:rFonts w:hint="eastAsia"/>
      </w:rPr>
    </w:lvl>
    <w:lvl w:ilvl="1" w:tentative="0">
      <w:start w:val="5"/>
      <w:numFmt w:val="decimal"/>
      <w:lvlText w:val="%1.%2"/>
      <w:lvlJc w:val="left"/>
      <w:pPr>
        <w:ind w:left="567" w:hanging="567"/>
      </w:pPr>
      <w:rPr>
        <w:rFonts w:hint="eastAsia"/>
      </w:rPr>
    </w:lvl>
    <w:lvl w:ilvl="2" w:tentative="0">
      <w:start w:val="1"/>
      <w:numFmt w:val="decimal"/>
      <w:lvlText w:val="2.6.%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Restart w:val="1"/>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7">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0EC2ABC"/>
    <w:multiLevelType w:val="multilevel"/>
    <w:tmpl w:val="50EC2ABC"/>
    <w:lvl w:ilvl="0" w:tentative="0">
      <w:start w:val="1"/>
      <w:numFmt w:val="chineseCountingThousand"/>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51062AD7"/>
    <w:multiLevelType w:val="multilevel"/>
    <w:tmpl w:val="51062AD7"/>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514921DD"/>
    <w:multiLevelType w:val="multilevel"/>
    <w:tmpl w:val="514921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51502957"/>
    <w:multiLevelType w:val="multilevel"/>
    <w:tmpl w:val="51502957"/>
    <w:lvl w:ilvl="0" w:tentative="0">
      <w:start w:val="18"/>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2">
    <w:nsid w:val="5233370B"/>
    <w:multiLevelType w:val="multilevel"/>
    <w:tmpl w:val="5233370B"/>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52BA71BE"/>
    <w:multiLevelType w:val="multilevel"/>
    <w:tmpl w:val="52BA71B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4">
    <w:nsid w:val="52CF0B72"/>
    <w:multiLevelType w:val="multilevel"/>
    <w:tmpl w:val="52CF0B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53331BC6"/>
    <w:multiLevelType w:val="multilevel"/>
    <w:tmpl w:val="53331BC6"/>
    <w:lvl w:ilvl="0" w:tentative="0">
      <w:start w:val="3"/>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6">
    <w:nsid w:val="54F200C9"/>
    <w:multiLevelType w:val="multilevel"/>
    <w:tmpl w:val="54F200C9"/>
    <w:lvl w:ilvl="0" w:tentative="0">
      <w:start w:val="1"/>
      <w:numFmt w:val="decimal"/>
      <w:lvlText w:val="2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5CF31B5"/>
    <w:multiLevelType w:val="multilevel"/>
    <w:tmpl w:val="55CF31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55E32074"/>
    <w:multiLevelType w:val="multilevel"/>
    <w:tmpl w:val="55E320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7E64E5F"/>
    <w:multiLevelType w:val="multilevel"/>
    <w:tmpl w:val="57E64E5F"/>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8BE38C4"/>
    <w:multiLevelType w:val="multilevel"/>
    <w:tmpl w:val="58BE38C4"/>
    <w:lvl w:ilvl="0" w:tentative="0">
      <w:start w:val="6"/>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1">
    <w:nsid w:val="58DC2BF5"/>
    <w:multiLevelType w:val="multilevel"/>
    <w:tmpl w:val="58DC2BF5"/>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592B198C"/>
    <w:multiLevelType w:val="multilevel"/>
    <w:tmpl w:val="592B198C"/>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592E12F1"/>
    <w:multiLevelType w:val="multilevel"/>
    <w:tmpl w:val="592E12F1"/>
    <w:lvl w:ilvl="0" w:tentative="0">
      <w:start w:val="1"/>
      <w:numFmt w:val="chineseCountingThousand"/>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59D633E9"/>
    <w:multiLevelType w:val="multilevel"/>
    <w:tmpl w:val="59D633E9"/>
    <w:lvl w:ilvl="0" w:tentative="0">
      <w:start w:val="5"/>
      <w:numFmt w:val="decimal"/>
      <w:lvlText w:val="%1"/>
      <w:lvlJc w:val="left"/>
      <w:pPr>
        <w:ind w:left="425" w:hanging="425"/>
      </w:pPr>
      <w:rPr>
        <w:rFonts w:hint="eastAsia"/>
        <w:b/>
        <w:i w:val="0"/>
        <w:color w:val="auto"/>
        <w:sz w:val="21"/>
      </w:rPr>
    </w:lvl>
    <w:lvl w:ilvl="1" w:tentative="0">
      <w:start w:val="1"/>
      <w:numFmt w:val="none"/>
      <w:lvlText w:val="5.3.1"/>
      <w:lvlJc w:val="left"/>
      <w:pPr>
        <w:ind w:left="567" w:hanging="567"/>
      </w:pPr>
      <w:rPr>
        <w:rFonts w:hint="eastAsia"/>
        <w:b w:val="0"/>
      </w:rPr>
    </w:lvl>
    <w:lvl w:ilvl="2" w:tentative="0">
      <w:start w:val="1"/>
      <w:numFmt w:val="decimal"/>
      <w:lvlText w:val="%1.%2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5">
    <w:nsid w:val="5C0E4467"/>
    <w:multiLevelType w:val="multilevel"/>
    <w:tmpl w:val="5C0E4467"/>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00B5310"/>
    <w:multiLevelType w:val="multilevel"/>
    <w:tmpl w:val="600B5310"/>
    <w:lvl w:ilvl="0" w:tentative="0">
      <w:start w:val="4"/>
      <w:numFmt w:val="decimal"/>
      <w:lvlText w:val="%1"/>
      <w:lvlJc w:val="left"/>
      <w:pPr>
        <w:ind w:left="425" w:hanging="425"/>
      </w:pPr>
      <w:rPr>
        <w:rFonts w:hint="eastAsia"/>
      </w:rPr>
    </w:lvl>
    <w:lvl w:ilvl="1" w:tentative="0">
      <w:start w:val="1"/>
      <w:numFmt w:val="decimal"/>
      <w:lvlText w:val="4.%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7">
    <w:nsid w:val="613B69B6"/>
    <w:multiLevelType w:val="multilevel"/>
    <w:tmpl w:val="613B69B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1636B35"/>
    <w:multiLevelType w:val="multilevel"/>
    <w:tmpl w:val="61636B35"/>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1AD6D2D"/>
    <w:multiLevelType w:val="multilevel"/>
    <w:tmpl w:val="61AD6D2D"/>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62A80407"/>
    <w:multiLevelType w:val="multilevel"/>
    <w:tmpl w:val="62A80407"/>
    <w:lvl w:ilvl="0" w:tentative="0">
      <w:start w:val="1"/>
      <w:numFmt w:val="decimal"/>
      <w:lvlText w:val="1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63173248"/>
    <w:multiLevelType w:val="multilevel"/>
    <w:tmpl w:val="63173248"/>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63310E35"/>
    <w:multiLevelType w:val="multilevel"/>
    <w:tmpl w:val="63310E35"/>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65301F08"/>
    <w:multiLevelType w:val="multilevel"/>
    <w:tmpl w:val="65301F08"/>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65715ED9"/>
    <w:multiLevelType w:val="multilevel"/>
    <w:tmpl w:val="65715E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65C87B74"/>
    <w:multiLevelType w:val="multilevel"/>
    <w:tmpl w:val="65C87B74"/>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67F55E3A"/>
    <w:multiLevelType w:val="multilevel"/>
    <w:tmpl w:val="67F55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6A2271FD"/>
    <w:multiLevelType w:val="multilevel"/>
    <w:tmpl w:val="6A2271FD"/>
    <w:lvl w:ilvl="0" w:tentative="0">
      <w:start w:val="1"/>
      <w:numFmt w:val="decimal"/>
      <w:lvlText w:val="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6AF74230"/>
    <w:multiLevelType w:val="multilevel"/>
    <w:tmpl w:val="6AF742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6BCC430F"/>
    <w:multiLevelType w:val="multilevel"/>
    <w:tmpl w:val="6BCC43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1">
    <w:nsid w:val="6BFB40F4"/>
    <w:multiLevelType w:val="multilevel"/>
    <w:tmpl w:val="6BFB40F4"/>
    <w:lvl w:ilvl="0" w:tentative="0">
      <w:start w:val="6"/>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Restart w:val="1"/>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2">
    <w:nsid w:val="708621A4"/>
    <w:multiLevelType w:val="multilevel"/>
    <w:tmpl w:val="708621A4"/>
    <w:lvl w:ilvl="0" w:tentative="0">
      <w:start w:val="1"/>
      <w:numFmt w:val="decimal"/>
      <w:lvlText w:val="3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71580BEF"/>
    <w:multiLevelType w:val="multilevel"/>
    <w:tmpl w:val="71580BEF"/>
    <w:lvl w:ilvl="0" w:tentative="0">
      <w:start w:val="30"/>
      <w:numFmt w:val="decimal"/>
      <w:lvlText w:val="%1"/>
      <w:lvlJc w:val="left"/>
      <w:pPr>
        <w:ind w:left="425" w:hanging="425"/>
      </w:pPr>
      <w:rPr>
        <w:rFonts w:hint="eastAsia"/>
        <w:b/>
        <w:i w:val="0"/>
        <w:color w:val="auto"/>
        <w:sz w:val="21"/>
      </w:rPr>
    </w:lvl>
    <w:lvl w:ilvl="1" w:tentative="0">
      <w:start w:val="4"/>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4">
    <w:nsid w:val="72254C9F"/>
    <w:multiLevelType w:val="multilevel"/>
    <w:tmpl w:val="72254C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728821B6"/>
    <w:multiLevelType w:val="multilevel"/>
    <w:tmpl w:val="728821B6"/>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72E62A6A"/>
    <w:multiLevelType w:val="multilevel"/>
    <w:tmpl w:val="72E62A6A"/>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74EA05FE"/>
    <w:multiLevelType w:val="multilevel"/>
    <w:tmpl w:val="74EA05FE"/>
    <w:lvl w:ilvl="0" w:tentative="0">
      <w:start w:val="1"/>
      <w:numFmt w:val="chineseCountingThousand"/>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76C06892"/>
    <w:multiLevelType w:val="multilevel"/>
    <w:tmpl w:val="76C06892"/>
    <w:lvl w:ilvl="0" w:tentative="0">
      <w:start w:val="1"/>
      <w:numFmt w:val="decimal"/>
      <w:lvlText w:val="1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794218BA"/>
    <w:multiLevelType w:val="multilevel"/>
    <w:tmpl w:val="794218B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7A1B3571"/>
    <w:multiLevelType w:val="multilevel"/>
    <w:tmpl w:val="7A1B3571"/>
    <w:lvl w:ilvl="0" w:tentative="0">
      <w:start w:val="11"/>
      <w:numFmt w:val="decimal"/>
      <w:lvlText w:val="%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10.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2">
    <w:nsid w:val="7BA40B41"/>
    <w:multiLevelType w:val="multilevel"/>
    <w:tmpl w:val="7BA40B4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1.%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3">
    <w:nsid w:val="7C9C2E3E"/>
    <w:multiLevelType w:val="multilevel"/>
    <w:tmpl w:val="7C9C2E3E"/>
    <w:lvl w:ilvl="0" w:tentative="0">
      <w:start w:val="2"/>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4">
    <w:nsid w:val="7D4753CF"/>
    <w:multiLevelType w:val="multilevel"/>
    <w:tmpl w:val="7D4753C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7DA16053"/>
    <w:multiLevelType w:val="multilevel"/>
    <w:tmpl w:val="7DA16053"/>
    <w:lvl w:ilvl="0" w:tentative="0">
      <w:start w:val="1"/>
      <w:numFmt w:val="chineseCountingThousand"/>
      <w:lvlText w:val="(%1)"/>
      <w:lvlJc w:val="left"/>
      <w:pPr>
        <w:ind w:left="420" w:hanging="42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7">
    <w:nsid w:val="7E8F7E29"/>
    <w:multiLevelType w:val="multilevel"/>
    <w:tmpl w:val="7E8F7E29"/>
    <w:lvl w:ilvl="0" w:tentative="0">
      <w:start w:val="1"/>
      <w:numFmt w:val="decimal"/>
      <w:lvlText w:val="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7FEF4FD5"/>
    <w:multiLevelType w:val="multilevel"/>
    <w:tmpl w:val="7FEF4FD5"/>
    <w:lvl w:ilvl="0" w:tentative="0">
      <w:start w:val="1"/>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3"/>
  </w:num>
  <w:num w:numId="2">
    <w:abstractNumId w:val="46"/>
  </w:num>
  <w:num w:numId="3">
    <w:abstractNumId w:val="92"/>
  </w:num>
  <w:num w:numId="4">
    <w:abstractNumId w:val="15"/>
  </w:num>
  <w:num w:numId="5">
    <w:abstractNumId w:val="94"/>
  </w:num>
  <w:num w:numId="6">
    <w:abstractNumId w:val="26"/>
  </w:num>
  <w:num w:numId="7">
    <w:abstractNumId w:val="114"/>
  </w:num>
  <w:num w:numId="8">
    <w:abstractNumId w:val="45"/>
  </w:num>
  <w:num w:numId="9">
    <w:abstractNumId w:val="10"/>
  </w:num>
  <w:num w:numId="10">
    <w:abstractNumId w:val="70"/>
  </w:num>
  <w:num w:numId="11">
    <w:abstractNumId w:val="42"/>
  </w:num>
  <w:num w:numId="12">
    <w:abstractNumId w:val="28"/>
  </w:num>
  <w:num w:numId="13">
    <w:abstractNumId w:val="85"/>
  </w:num>
  <w:num w:numId="14">
    <w:abstractNumId w:val="11"/>
  </w:num>
  <w:num w:numId="15">
    <w:abstractNumId w:val="66"/>
  </w:num>
  <w:num w:numId="16">
    <w:abstractNumId w:val="22"/>
  </w:num>
  <w:num w:numId="17">
    <w:abstractNumId w:val="91"/>
  </w:num>
  <w:num w:numId="18">
    <w:abstractNumId w:val="62"/>
  </w:num>
  <w:num w:numId="19">
    <w:abstractNumId w:val="84"/>
  </w:num>
  <w:num w:numId="20">
    <w:abstractNumId w:val="105"/>
  </w:num>
  <w:num w:numId="21">
    <w:abstractNumId w:val="101"/>
  </w:num>
  <w:num w:numId="22">
    <w:abstractNumId w:val="60"/>
  </w:num>
  <w:num w:numId="23">
    <w:abstractNumId w:val="106"/>
  </w:num>
  <w:num w:numId="24">
    <w:abstractNumId w:val="81"/>
  </w:num>
  <w:num w:numId="25">
    <w:abstractNumId w:val="13"/>
  </w:num>
  <w:num w:numId="26">
    <w:abstractNumId w:val="118"/>
  </w:num>
  <w:num w:numId="27">
    <w:abstractNumId w:val="31"/>
  </w:num>
  <w:num w:numId="28">
    <w:abstractNumId w:val="49"/>
  </w:num>
  <w:num w:numId="29">
    <w:abstractNumId w:val="12"/>
  </w:num>
  <w:num w:numId="30">
    <w:abstractNumId w:val="90"/>
  </w:num>
  <w:num w:numId="31">
    <w:abstractNumId w:val="39"/>
  </w:num>
  <w:num w:numId="32">
    <w:abstractNumId w:val="109"/>
  </w:num>
  <w:num w:numId="33">
    <w:abstractNumId w:val="57"/>
  </w:num>
  <w:num w:numId="34">
    <w:abstractNumId w:val="14"/>
  </w:num>
  <w:num w:numId="35">
    <w:abstractNumId w:val="32"/>
  </w:num>
  <w:num w:numId="36">
    <w:abstractNumId w:val="23"/>
  </w:num>
  <w:num w:numId="37">
    <w:abstractNumId w:val="71"/>
  </w:num>
  <w:num w:numId="38">
    <w:abstractNumId w:val="20"/>
  </w:num>
  <w:num w:numId="39">
    <w:abstractNumId w:val="19"/>
  </w:num>
  <w:num w:numId="40">
    <w:abstractNumId w:val="63"/>
  </w:num>
  <w:num w:numId="41">
    <w:abstractNumId w:val="69"/>
  </w:num>
  <w:num w:numId="42">
    <w:abstractNumId w:val="96"/>
  </w:num>
  <w:num w:numId="43">
    <w:abstractNumId w:val="33"/>
  </w:num>
  <w:num w:numId="44">
    <w:abstractNumId w:val="17"/>
  </w:num>
  <w:num w:numId="45">
    <w:abstractNumId w:val="76"/>
  </w:num>
  <w:num w:numId="46">
    <w:abstractNumId w:val="2"/>
  </w:num>
  <w:num w:numId="47">
    <w:abstractNumId w:val="7"/>
  </w:num>
  <w:num w:numId="48">
    <w:abstractNumId w:val="36"/>
  </w:num>
  <w:num w:numId="49">
    <w:abstractNumId w:val="6"/>
  </w:num>
  <w:num w:numId="50">
    <w:abstractNumId w:val="21"/>
  </w:num>
  <w:num w:numId="51">
    <w:abstractNumId w:val="112"/>
  </w:num>
  <w:num w:numId="52">
    <w:abstractNumId w:val="27"/>
  </w:num>
  <w:num w:numId="53">
    <w:abstractNumId w:val="34"/>
  </w:num>
  <w:num w:numId="54">
    <w:abstractNumId w:val="103"/>
  </w:num>
  <w:num w:numId="55">
    <w:abstractNumId w:val="98"/>
  </w:num>
  <w:num w:numId="56">
    <w:abstractNumId w:val="47"/>
  </w:num>
  <w:num w:numId="57">
    <w:abstractNumId w:val="65"/>
  </w:num>
  <w:num w:numId="58">
    <w:abstractNumId w:val="48"/>
  </w:num>
  <w:num w:numId="59">
    <w:abstractNumId w:val="117"/>
  </w:num>
  <w:num w:numId="60">
    <w:abstractNumId w:val="29"/>
  </w:num>
  <w:num w:numId="61">
    <w:abstractNumId w:val="52"/>
  </w:num>
  <w:num w:numId="62">
    <w:abstractNumId w:val="102"/>
  </w:num>
  <w:num w:numId="63">
    <w:abstractNumId w:val="44"/>
  </w:num>
  <w:num w:numId="64">
    <w:abstractNumId w:val="82"/>
  </w:num>
  <w:num w:numId="65">
    <w:abstractNumId w:val="79"/>
  </w:num>
  <w:num w:numId="66">
    <w:abstractNumId w:val="73"/>
  </w:num>
  <w:num w:numId="67">
    <w:abstractNumId w:val="50"/>
  </w:num>
  <w:num w:numId="68">
    <w:abstractNumId w:val="113"/>
  </w:num>
  <w:num w:numId="69">
    <w:abstractNumId w:val="88"/>
  </w:num>
  <w:num w:numId="70">
    <w:abstractNumId w:val="75"/>
  </w:num>
  <w:num w:numId="71">
    <w:abstractNumId w:val="86"/>
  </w:num>
  <w:num w:numId="72">
    <w:abstractNumId w:val="80"/>
  </w:num>
  <w:num w:numId="73">
    <w:abstractNumId w:val="64"/>
  </w:num>
  <w:num w:numId="74">
    <w:abstractNumId w:val="30"/>
  </w:num>
  <w:num w:numId="75">
    <w:abstractNumId w:val="56"/>
  </w:num>
  <w:num w:numId="76">
    <w:abstractNumId w:val="18"/>
  </w:num>
  <w:num w:numId="77">
    <w:abstractNumId w:val="111"/>
  </w:num>
  <w:num w:numId="78">
    <w:abstractNumId w:val="8"/>
  </w:num>
  <w:num w:numId="79">
    <w:abstractNumId w:val="74"/>
  </w:num>
  <w:num w:numId="80">
    <w:abstractNumId w:val="54"/>
  </w:num>
  <w:num w:numId="81">
    <w:abstractNumId w:val="100"/>
  </w:num>
  <w:num w:numId="82">
    <w:abstractNumId w:val="25"/>
  </w:num>
  <w:num w:numId="83">
    <w:abstractNumId w:val="99"/>
  </w:num>
  <w:num w:numId="84">
    <w:abstractNumId w:val="110"/>
  </w:num>
  <w:num w:numId="85">
    <w:abstractNumId w:val="0"/>
  </w:num>
  <w:num w:numId="86">
    <w:abstractNumId w:val="72"/>
  </w:num>
  <w:num w:numId="87">
    <w:abstractNumId w:val="40"/>
  </w:num>
  <w:num w:numId="88">
    <w:abstractNumId w:val="9"/>
  </w:num>
  <w:num w:numId="89">
    <w:abstractNumId w:val="3"/>
  </w:num>
  <w:num w:numId="90">
    <w:abstractNumId w:val="83"/>
  </w:num>
  <w:num w:numId="91">
    <w:abstractNumId w:val="116"/>
  </w:num>
  <w:num w:numId="92">
    <w:abstractNumId w:val="4"/>
  </w:num>
  <w:num w:numId="93">
    <w:abstractNumId w:val="89"/>
  </w:num>
  <w:num w:numId="94">
    <w:abstractNumId w:val="41"/>
  </w:num>
  <w:num w:numId="95">
    <w:abstractNumId w:val="1"/>
  </w:num>
  <w:num w:numId="96">
    <w:abstractNumId w:val="59"/>
  </w:num>
  <w:num w:numId="97">
    <w:abstractNumId w:val="107"/>
  </w:num>
  <w:num w:numId="98">
    <w:abstractNumId w:val="68"/>
  </w:num>
  <w:num w:numId="99">
    <w:abstractNumId w:val="24"/>
  </w:num>
  <w:num w:numId="100">
    <w:abstractNumId w:val="87"/>
  </w:num>
  <w:num w:numId="101">
    <w:abstractNumId w:val="51"/>
  </w:num>
  <w:num w:numId="102">
    <w:abstractNumId w:val="97"/>
  </w:num>
  <w:num w:numId="103">
    <w:abstractNumId w:val="93"/>
  </w:num>
  <w:num w:numId="104">
    <w:abstractNumId w:val="5"/>
  </w:num>
  <w:num w:numId="105">
    <w:abstractNumId w:val="37"/>
  </w:num>
  <w:num w:numId="106">
    <w:abstractNumId w:val="67"/>
  </w:num>
  <w:num w:numId="107">
    <w:abstractNumId w:val="104"/>
  </w:num>
  <w:num w:numId="108">
    <w:abstractNumId w:val="115"/>
  </w:num>
  <w:num w:numId="109">
    <w:abstractNumId w:val="108"/>
  </w:num>
  <w:num w:numId="110">
    <w:abstractNumId w:val="55"/>
  </w:num>
  <w:num w:numId="111">
    <w:abstractNumId w:val="61"/>
  </w:num>
  <w:num w:numId="112">
    <w:abstractNumId w:val="58"/>
  </w:num>
  <w:num w:numId="113">
    <w:abstractNumId w:val="38"/>
  </w:num>
  <w:num w:numId="114">
    <w:abstractNumId w:val="78"/>
  </w:num>
  <w:num w:numId="115">
    <w:abstractNumId w:val="53"/>
  </w:num>
  <w:num w:numId="116">
    <w:abstractNumId w:val="77"/>
  </w:num>
  <w:num w:numId="117">
    <w:abstractNumId w:val="16"/>
  </w:num>
  <w:num w:numId="118">
    <w:abstractNumId w:val="35"/>
  </w:num>
  <w:num w:numId="119">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3B06"/>
    <w:rsid w:val="000003F9"/>
    <w:rsid w:val="00001F97"/>
    <w:rsid w:val="00002932"/>
    <w:rsid w:val="00002E7B"/>
    <w:rsid w:val="00003266"/>
    <w:rsid w:val="00003270"/>
    <w:rsid w:val="00003C75"/>
    <w:rsid w:val="000047C9"/>
    <w:rsid w:val="0000569B"/>
    <w:rsid w:val="0000591B"/>
    <w:rsid w:val="00005D02"/>
    <w:rsid w:val="0000736C"/>
    <w:rsid w:val="00007AFD"/>
    <w:rsid w:val="000100E9"/>
    <w:rsid w:val="0001065E"/>
    <w:rsid w:val="0001212F"/>
    <w:rsid w:val="00012350"/>
    <w:rsid w:val="00012887"/>
    <w:rsid w:val="000129CC"/>
    <w:rsid w:val="000132B0"/>
    <w:rsid w:val="00013C52"/>
    <w:rsid w:val="00013F69"/>
    <w:rsid w:val="00014FD9"/>
    <w:rsid w:val="000155C8"/>
    <w:rsid w:val="0001578E"/>
    <w:rsid w:val="000163DA"/>
    <w:rsid w:val="00016A0A"/>
    <w:rsid w:val="00017A69"/>
    <w:rsid w:val="0002022E"/>
    <w:rsid w:val="00020E65"/>
    <w:rsid w:val="00021869"/>
    <w:rsid w:val="00022516"/>
    <w:rsid w:val="00023D47"/>
    <w:rsid w:val="00023E8B"/>
    <w:rsid w:val="0002428A"/>
    <w:rsid w:val="0002432C"/>
    <w:rsid w:val="00024720"/>
    <w:rsid w:val="00025686"/>
    <w:rsid w:val="00025B58"/>
    <w:rsid w:val="00025BA4"/>
    <w:rsid w:val="00025EC9"/>
    <w:rsid w:val="000262C8"/>
    <w:rsid w:val="000274FC"/>
    <w:rsid w:val="00032773"/>
    <w:rsid w:val="000329D9"/>
    <w:rsid w:val="000338CE"/>
    <w:rsid w:val="00033A70"/>
    <w:rsid w:val="00034A59"/>
    <w:rsid w:val="00034B87"/>
    <w:rsid w:val="0003507B"/>
    <w:rsid w:val="0003526D"/>
    <w:rsid w:val="00035599"/>
    <w:rsid w:val="00036B6D"/>
    <w:rsid w:val="00036DF6"/>
    <w:rsid w:val="0004007C"/>
    <w:rsid w:val="00040EF7"/>
    <w:rsid w:val="00041895"/>
    <w:rsid w:val="00042B14"/>
    <w:rsid w:val="0004306E"/>
    <w:rsid w:val="000431F9"/>
    <w:rsid w:val="00043882"/>
    <w:rsid w:val="0004426E"/>
    <w:rsid w:val="000445A8"/>
    <w:rsid w:val="0004489A"/>
    <w:rsid w:val="00046138"/>
    <w:rsid w:val="00047959"/>
    <w:rsid w:val="000500B4"/>
    <w:rsid w:val="000504E2"/>
    <w:rsid w:val="00050CF5"/>
    <w:rsid w:val="00051B0A"/>
    <w:rsid w:val="000527EE"/>
    <w:rsid w:val="0005311F"/>
    <w:rsid w:val="00053409"/>
    <w:rsid w:val="00053536"/>
    <w:rsid w:val="000535D8"/>
    <w:rsid w:val="00053CF7"/>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C3D"/>
    <w:rsid w:val="00065E30"/>
    <w:rsid w:val="00067EA1"/>
    <w:rsid w:val="00071077"/>
    <w:rsid w:val="0007138C"/>
    <w:rsid w:val="000714D9"/>
    <w:rsid w:val="00071BBD"/>
    <w:rsid w:val="0007298C"/>
    <w:rsid w:val="00073109"/>
    <w:rsid w:val="0007397B"/>
    <w:rsid w:val="00073BAC"/>
    <w:rsid w:val="00074C07"/>
    <w:rsid w:val="00075F80"/>
    <w:rsid w:val="00077996"/>
    <w:rsid w:val="00077E5C"/>
    <w:rsid w:val="000801BF"/>
    <w:rsid w:val="000806B8"/>
    <w:rsid w:val="00080905"/>
    <w:rsid w:val="00080AD6"/>
    <w:rsid w:val="00080FAB"/>
    <w:rsid w:val="0008149C"/>
    <w:rsid w:val="000815EF"/>
    <w:rsid w:val="00081DE6"/>
    <w:rsid w:val="00081FD7"/>
    <w:rsid w:val="00084527"/>
    <w:rsid w:val="00084E44"/>
    <w:rsid w:val="000852B5"/>
    <w:rsid w:val="00085AB9"/>
    <w:rsid w:val="00085BA3"/>
    <w:rsid w:val="00086FA0"/>
    <w:rsid w:val="000900E1"/>
    <w:rsid w:val="00091A52"/>
    <w:rsid w:val="00091FAD"/>
    <w:rsid w:val="00092D1E"/>
    <w:rsid w:val="00092D68"/>
    <w:rsid w:val="00092E16"/>
    <w:rsid w:val="00093733"/>
    <w:rsid w:val="00093820"/>
    <w:rsid w:val="00094D9E"/>
    <w:rsid w:val="00094E0E"/>
    <w:rsid w:val="00095543"/>
    <w:rsid w:val="00095955"/>
    <w:rsid w:val="000959C1"/>
    <w:rsid w:val="000963E9"/>
    <w:rsid w:val="000972D0"/>
    <w:rsid w:val="00097AD4"/>
    <w:rsid w:val="00097BB6"/>
    <w:rsid w:val="000A03C5"/>
    <w:rsid w:val="000A04F5"/>
    <w:rsid w:val="000A08A8"/>
    <w:rsid w:val="000A0BCA"/>
    <w:rsid w:val="000A0CC5"/>
    <w:rsid w:val="000A1CAB"/>
    <w:rsid w:val="000A23C1"/>
    <w:rsid w:val="000A23F0"/>
    <w:rsid w:val="000A25AB"/>
    <w:rsid w:val="000A265E"/>
    <w:rsid w:val="000A2680"/>
    <w:rsid w:val="000A2C5A"/>
    <w:rsid w:val="000A58FA"/>
    <w:rsid w:val="000A607E"/>
    <w:rsid w:val="000A6863"/>
    <w:rsid w:val="000A69B0"/>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26B"/>
    <w:rsid w:val="000B5EE4"/>
    <w:rsid w:val="000B6FC4"/>
    <w:rsid w:val="000B7383"/>
    <w:rsid w:val="000B7C39"/>
    <w:rsid w:val="000C00D1"/>
    <w:rsid w:val="000C08ED"/>
    <w:rsid w:val="000C0DE5"/>
    <w:rsid w:val="000C1825"/>
    <w:rsid w:val="000C2830"/>
    <w:rsid w:val="000C2A31"/>
    <w:rsid w:val="000C2D6A"/>
    <w:rsid w:val="000C5349"/>
    <w:rsid w:val="000C6825"/>
    <w:rsid w:val="000C68BB"/>
    <w:rsid w:val="000C6999"/>
    <w:rsid w:val="000C794C"/>
    <w:rsid w:val="000D07B5"/>
    <w:rsid w:val="000D0B4B"/>
    <w:rsid w:val="000D0F8D"/>
    <w:rsid w:val="000D15BF"/>
    <w:rsid w:val="000D2E90"/>
    <w:rsid w:val="000D35C4"/>
    <w:rsid w:val="000D3BBD"/>
    <w:rsid w:val="000D557C"/>
    <w:rsid w:val="000D6325"/>
    <w:rsid w:val="000D6972"/>
    <w:rsid w:val="000D6CD5"/>
    <w:rsid w:val="000D74C5"/>
    <w:rsid w:val="000D775F"/>
    <w:rsid w:val="000D7760"/>
    <w:rsid w:val="000D780C"/>
    <w:rsid w:val="000D7E59"/>
    <w:rsid w:val="000D7EA9"/>
    <w:rsid w:val="000E07AC"/>
    <w:rsid w:val="000E203E"/>
    <w:rsid w:val="000E2612"/>
    <w:rsid w:val="000E2CA1"/>
    <w:rsid w:val="000E2ED0"/>
    <w:rsid w:val="000E32B6"/>
    <w:rsid w:val="000E3365"/>
    <w:rsid w:val="000E3C2F"/>
    <w:rsid w:val="000E4F35"/>
    <w:rsid w:val="000E5389"/>
    <w:rsid w:val="000E5D11"/>
    <w:rsid w:val="000E5DB4"/>
    <w:rsid w:val="000E72C8"/>
    <w:rsid w:val="000E7361"/>
    <w:rsid w:val="000F1889"/>
    <w:rsid w:val="000F1995"/>
    <w:rsid w:val="000F1D0D"/>
    <w:rsid w:val="000F22ED"/>
    <w:rsid w:val="000F2CF4"/>
    <w:rsid w:val="000F2D20"/>
    <w:rsid w:val="000F33B5"/>
    <w:rsid w:val="000F345D"/>
    <w:rsid w:val="000F4431"/>
    <w:rsid w:val="000F47AB"/>
    <w:rsid w:val="000F5DEF"/>
    <w:rsid w:val="000F6D8A"/>
    <w:rsid w:val="000F75BE"/>
    <w:rsid w:val="000F7A57"/>
    <w:rsid w:val="00100361"/>
    <w:rsid w:val="00100683"/>
    <w:rsid w:val="0010105C"/>
    <w:rsid w:val="0010114C"/>
    <w:rsid w:val="00101869"/>
    <w:rsid w:val="00101A88"/>
    <w:rsid w:val="00101CF4"/>
    <w:rsid w:val="00101E31"/>
    <w:rsid w:val="001033B6"/>
    <w:rsid w:val="001034F2"/>
    <w:rsid w:val="00106979"/>
    <w:rsid w:val="00106BE0"/>
    <w:rsid w:val="001071E3"/>
    <w:rsid w:val="00107643"/>
    <w:rsid w:val="00107A76"/>
    <w:rsid w:val="001103D0"/>
    <w:rsid w:val="00111143"/>
    <w:rsid w:val="0011146A"/>
    <w:rsid w:val="001114DA"/>
    <w:rsid w:val="00111726"/>
    <w:rsid w:val="0011264A"/>
    <w:rsid w:val="00112CD1"/>
    <w:rsid w:val="00112D11"/>
    <w:rsid w:val="0011304C"/>
    <w:rsid w:val="001136AE"/>
    <w:rsid w:val="00113B06"/>
    <w:rsid w:val="001144BF"/>
    <w:rsid w:val="001158FA"/>
    <w:rsid w:val="00115CFE"/>
    <w:rsid w:val="001165DE"/>
    <w:rsid w:val="001170E9"/>
    <w:rsid w:val="00117461"/>
    <w:rsid w:val="00120AFE"/>
    <w:rsid w:val="00120EB5"/>
    <w:rsid w:val="0012116F"/>
    <w:rsid w:val="00121E2B"/>
    <w:rsid w:val="00122058"/>
    <w:rsid w:val="0012389E"/>
    <w:rsid w:val="00130D4F"/>
    <w:rsid w:val="00131000"/>
    <w:rsid w:val="0013349D"/>
    <w:rsid w:val="00133F8B"/>
    <w:rsid w:val="00134B18"/>
    <w:rsid w:val="00134C2C"/>
    <w:rsid w:val="00134C66"/>
    <w:rsid w:val="00135634"/>
    <w:rsid w:val="001357A4"/>
    <w:rsid w:val="001370F0"/>
    <w:rsid w:val="00141848"/>
    <w:rsid w:val="00142323"/>
    <w:rsid w:val="001424FB"/>
    <w:rsid w:val="00143050"/>
    <w:rsid w:val="00143C09"/>
    <w:rsid w:val="00144242"/>
    <w:rsid w:val="00145567"/>
    <w:rsid w:val="00145E3F"/>
    <w:rsid w:val="00145FC5"/>
    <w:rsid w:val="001465A5"/>
    <w:rsid w:val="001470A4"/>
    <w:rsid w:val="00150234"/>
    <w:rsid w:val="00150C6F"/>
    <w:rsid w:val="001514DC"/>
    <w:rsid w:val="00151976"/>
    <w:rsid w:val="00151A3C"/>
    <w:rsid w:val="00153C2C"/>
    <w:rsid w:val="00153E9A"/>
    <w:rsid w:val="00154445"/>
    <w:rsid w:val="00154D5B"/>
    <w:rsid w:val="00156336"/>
    <w:rsid w:val="00156355"/>
    <w:rsid w:val="00160209"/>
    <w:rsid w:val="0016042C"/>
    <w:rsid w:val="0016044E"/>
    <w:rsid w:val="00160475"/>
    <w:rsid w:val="00161EE8"/>
    <w:rsid w:val="001624FF"/>
    <w:rsid w:val="00162DC0"/>
    <w:rsid w:val="00163179"/>
    <w:rsid w:val="00163810"/>
    <w:rsid w:val="00166DCE"/>
    <w:rsid w:val="00167FE2"/>
    <w:rsid w:val="00171882"/>
    <w:rsid w:val="0017294B"/>
    <w:rsid w:val="001729CC"/>
    <w:rsid w:val="00173C77"/>
    <w:rsid w:val="001754CC"/>
    <w:rsid w:val="001754F0"/>
    <w:rsid w:val="00175D4E"/>
    <w:rsid w:val="00175DA9"/>
    <w:rsid w:val="00175FD5"/>
    <w:rsid w:val="001772E3"/>
    <w:rsid w:val="00177B0F"/>
    <w:rsid w:val="00177C63"/>
    <w:rsid w:val="00177CCE"/>
    <w:rsid w:val="001802F0"/>
    <w:rsid w:val="0018082A"/>
    <w:rsid w:val="0018096A"/>
    <w:rsid w:val="00180B97"/>
    <w:rsid w:val="001819A8"/>
    <w:rsid w:val="00182072"/>
    <w:rsid w:val="001821C9"/>
    <w:rsid w:val="001825C9"/>
    <w:rsid w:val="00183C32"/>
    <w:rsid w:val="0018408E"/>
    <w:rsid w:val="00184637"/>
    <w:rsid w:val="00187F02"/>
    <w:rsid w:val="00190A98"/>
    <w:rsid w:val="00190F74"/>
    <w:rsid w:val="00191E78"/>
    <w:rsid w:val="00192955"/>
    <w:rsid w:val="00192CDF"/>
    <w:rsid w:val="001933AA"/>
    <w:rsid w:val="0019398D"/>
    <w:rsid w:val="00194B7C"/>
    <w:rsid w:val="00194F0E"/>
    <w:rsid w:val="001953FB"/>
    <w:rsid w:val="00195ED0"/>
    <w:rsid w:val="0019625E"/>
    <w:rsid w:val="00196D21"/>
    <w:rsid w:val="001A0F34"/>
    <w:rsid w:val="001A1A00"/>
    <w:rsid w:val="001A2059"/>
    <w:rsid w:val="001A23EE"/>
    <w:rsid w:val="001A241E"/>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F54"/>
    <w:rsid w:val="001B0F69"/>
    <w:rsid w:val="001B111C"/>
    <w:rsid w:val="001B21E6"/>
    <w:rsid w:val="001B2313"/>
    <w:rsid w:val="001B40EE"/>
    <w:rsid w:val="001B5098"/>
    <w:rsid w:val="001B538C"/>
    <w:rsid w:val="001B59A7"/>
    <w:rsid w:val="001B5EB0"/>
    <w:rsid w:val="001B617D"/>
    <w:rsid w:val="001B65B2"/>
    <w:rsid w:val="001B6BE1"/>
    <w:rsid w:val="001B6EFA"/>
    <w:rsid w:val="001B7206"/>
    <w:rsid w:val="001B7CB7"/>
    <w:rsid w:val="001B7D53"/>
    <w:rsid w:val="001C0FF2"/>
    <w:rsid w:val="001C24A2"/>
    <w:rsid w:val="001C2B7A"/>
    <w:rsid w:val="001C3417"/>
    <w:rsid w:val="001C3AEF"/>
    <w:rsid w:val="001C43B5"/>
    <w:rsid w:val="001C5C11"/>
    <w:rsid w:val="001C6D02"/>
    <w:rsid w:val="001C700E"/>
    <w:rsid w:val="001C747C"/>
    <w:rsid w:val="001C7550"/>
    <w:rsid w:val="001C79CC"/>
    <w:rsid w:val="001D20A2"/>
    <w:rsid w:val="001D2383"/>
    <w:rsid w:val="001D23D5"/>
    <w:rsid w:val="001D2542"/>
    <w:rsid w:val="001D3F56"/>
    <w:rsid w:val="001D423C"/>
    <w:rsid w:val="001D4D1A"/>
    <w:rsid w:val="001D58DC"/>
    <w:rsid w:val="001D6369"/>
    <w:rsid w:val="001D6CB4"/>
    <w:rsid w:val="001D7096"/>
    <w:rsid w:val="001D70AB"/>
    <w:rsid w:val="001D70E2"/>
    <w:rsid w:val="001E1320"/>
    <w:rsid w:val="001E1953"/>
    <w:rsid w:val="001E2190"/>
    <w:rsid w:val="001E2261"/>
    <w:rsid w:val="001E237E"/>
    <w:rsid w:val="001E302A"/>
    <w:rsid w:val="001E38C2"/>
    <w:rsid w:val="001E59B6"/>
    <w:rsid w:val="001E5D22"/>
    <w:rsid w:val="001E6196"/>
    <w:rsid w:val="001E7316"/>
    <w:rsid w:val="001F00C1"/>
    <w:rsid w:val="001F0A03"/>
    <w:rsid w:val="001F0E98"/>
    <w:rsid w:val="001F12CE"/>
    <w:rsid w:val="001F132E"/>
    <w:rsid w:val="001F23D8"/>
    <w:rsid w:val="001F31F7"/>
    <w:rsid w:val="001F3E3E"/>
    <w:rsid w:val="001F4EFE"/>
    <w:rsid w:val="001F57E3"/>
    <w:rsid w:val="001F6059"/>
    <w:rsid w:val="001F6582"/>
    <w:rsid w:val="001F737C"/>
    <w:rsid w:val="001F73CE"/>
    <w:rsid w:val="001F7963"/>
    <w:rsid w:val="001F7C7E"/>
    <w:rsid w:val="002001DE"/>
    <w:rsid w:val="00200527"/>
    <w:rsid w:val="00200C6B"/>
    <w:rsid w:val="00201183"/>
    <w:rsid w:val="00201240"/>
    <w:rsid w:val="0020139E"/>
    <w:rsid w:val="0020271E"/>
    <w:rsid w:val="00202DB5"/>
    <w:rsid w:val="00204087"/>
    <w:rsid w:val="0020462F"/>
    <w:rsid w:val="0020658C"/>
    <w:rsid w:val="002066DD"/>
    <w:rsid w:val="00206B08"/>
    <w:rsid w:val="00207447"/>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4707"/>
    <w:rsid w:val="00214A72"/>
    <w:rsid w:val="00215084"/>
    <w:rsid w:val="00221055"/>
    <w:rsid w:val="0022195F"/>
    <w:rsid w:val="00221A11"/>
    <w:rsid w:val="002220BC"/>
    <w:rsid w:val="00222411"/>
    <w:rsid w:val="00222690"/>
    <w:rsid w:val="00223A4E"/>
    <w:rsid w:val="002254FC"/>
    <w:rsid w:val="0022562B"/>
    <w:rsid w:val="00225737"/>
    <w:rsid w:val="0022611D"/>
    <w:rsid w:val="002261D4"/>
    <w:rsid w:val="002263E9"/>
    <w:rsid w:val="00226858"/>
    <w:rsid w:val="002268A7"/>
    <w:rsid w:val="002269B6"/>
    <w:rsid w:val="00226B98"/>
    <w:rsid w:val="00227078"/>
    <w:rsid w:val="002271C8"/>
    <w:rsid w:val="00227640"/>
    <w:rsid w:val="00227C6A"/>
    <w:rsid w:val="002307B1"/>
    <w:rsid w:val="00230C32"/>
    <w:rsid w:val="00230D95"/>
    <w:rsid w:val="00231176"/>
    <w:rsid w:val="00232622"/>
    <w:rsid w:val="00233096"/>
    <w:rsid w:val="002337A9"/>
    <w:rsid w:val="002338E9"/>
    <w:rsid w:val="00234854"/>
    <w:rsid w:val="00234A4F"/>
    <w:rsid w:val="00235A7E"/>
    <w:rsid w:val="00236077"/>
    <w:rsid w:val="00236F48"/>
    <w:rsid w:val="002370E3"/>
    <w:rsid w:val="002403BF"/>
    <w:rsid w:val="002416A8"/>
    <w:rsid w:val="00241D1D"/>
    <w:rsid w:val="002421C0"/>
    <w:rsid w:val="002423DF"/>
    <w:rsid w:val="00243C71"/>
    <w:rsid w:val="00243F51"/>
    <w:rsid w:val="0024507E"/>
    <w:rsid w:val="00246E57"/>
    <w:rsid w:val="00246E8A"/>
    <w:rsid w:val="00250717"/>
    <w:rsid w:val="002507E3"/>
    <w:rsid w:val="00250A5F"/>
    <w:rsid w:val="00250EAB"/>
    <w:rsid w:val="00251207"/>
    <w:rsid w:val="0025154B"/>
    <w:rsid w:val="002515E8"/>
    <w:rsid w:val="0025164E"/>
    <w:rsid w:val="00251C83"/>
    <w:rsid w:val="00253370"/>
    <w:rsid w:val="00253546"/>
    <w:rsid w:val="00254329"/>
    <w:rsid w:val="002554DC"/>
    <w:rsid w:val="00255559"/>
    <w:rsid w:val="00255947"/>
    <w:rsid w:val="00255D3D"/>
    <w:rsid w:val="00256603"/>
    <w:rsid w:val="0025726A"/>
    <w:rsid w:val="00260D2A"/>
    <w:rsid w:val="002613ED"/>
    <w:rsid w:val="002615A1"/>
    <w:rsid w:val="00261617"/>
    <w:rsid w:val="00261A39"/>
    <w:rsid w:val="0026201B"/>
    <w:rsid w:val="0026213E"/>
    <w:rsid w:val="002634D2"/>
    <w:rsid w:val="00263550"/>
    <w:rsid w:val="0026533C"/>
    <w:rsid w:val="00265BCE"/>
    <w:rsid w:val="002663F6"/>
    <w:rsid w:val="00266BBB"/>
    <w:rsid w:val="00266BE7"/>
    <w:rsid w:val="0026704D"/>
    <w:rsid w:val="00267C4F"/>
    <w:rsid w:val="002701BD"/>
    <w:rsid w:val="00270447"/>
    <w:rsid w:val="00270594"/>
    <w:rsid w:val="00270822"/>
    <w:rsid w:val="00270C0F"/>
    <w:rsid w:val="0027137A"/>
    <w:rsid w:val="002714B0"/>
    <w:rsid w:val="0027168B"/>
    <w:rsid w:val="0027195E"/>
    <w:rsid w:val="00271EB5"/>
    <w:rsid w:val="00272522"/>
    <w:rsid w:val="00272D6E"/>
    <w:rsid w:val="00272F44"/>
    <w:rsid w:val="002733A0"/>
    <w:rsid w:val="00275549"/>
    <w:rsid w:val="00276B74"/>
    <w:rsid w:val="0027765F"/>
    <w:rsid w:val="00277CC1"/>
    <w:rsid w:val="00280439"/>
    <w:rsid w:val="0028083D"/>
    <w:rsid w:val="00281353"/>
    <w:rsid w:val="00283352"/>
    <w:rsid w:val="0028420E"/>
    <w:rsid w:val="00284A19"/>
    <w:rsid w:val="00285A9C"/>
    <w:rsid w:val="00286319"/>
    <w:rsid w:val="0028687B"/>
    <w:rsid w:val="00290C97"/>
    <w:rsid w:val="0029144F"/>
    <w:rsid w:val="00291911"/>
    <w:rsid w:val="00292448"/>
    <w:rsid w:val="002927E9"/>
    <w:rsid w:val="00292AD3"/>
    <w:rsid w:val="002932A0"/>
    <w:rsid w:val="0029349C"/>
    <w:rsid w:val="00293CDA"/>
    <w:rsid w:val="00293D3E"/>
    <w:rsid w:val="00294D11"/>
    <w:rsid w:val="002963B4"/>
    <w:rsid w:val="002965DD"/>
    <w:rsid w:val="0029694E"/>
    <w:rsid w:val="00296B5C"/>
    <w:rsid w:val="002A0127"/>
    <w:rsid w:val="002A0904"/>
    <w:rsid w:val="002A1678"/>
    <w:rsid w:val="002A178D"/>
    <w:rsid w:val="002A1796"/>
    <w:rsid w:val="002A2871"/>
    <w:rsid w:val="002A4CF8"/>
    <w:rsid w:val="002A4FF9"/>
    <w:rsid w:val="002A5140"/>
    <w:rsid w:val="002A51D4"/>
    <w:rsid w:val="002A6416"/>
    <w:rsid w:val="002A66DA"/>
    <w:rsid w:val="002A76C8"/>
    <w:rsid w:val="002A7850"/>
    <w:rsid w:val="002A788C"/>
    <w:rsid w:val="002A7AD7"/>
    <w:rsid w:val="002A7B49"/>
    <w:rsid w:val="002B0BA7"/>
    <w:rsid w:val="002B0DFA"/>
    <w:rsid w:val="002B0EB2"/>
    <w:rsid w:val="002B262B"/>
    <w:rsid w:val="002B3425"/>
    <w:rsid w:val="002B3C61"/>
    <w:rsid w:val="002B4174"/>
    <w:rsid w:val="002B5493"/>
    <w:rsid w:val="002B70E8"/>
    <w:rsid w:val="002B73B0"/>
    <w:rsid w:val="002B7942"/>
    <w:rsid w:val="002C0A98"/>
    <w:rsid w:val="002C0BCC"/>
    <w:rsid w:val="002C11CB"/>
    <w:rsid w:val="002C25D7"/>
    <w:rsid w:val="002C27B7"/>
    <w:rsid w:val="002C2BC6"/>
    <w:rsid w:val="002C3064"/>
    <w:rsid w:val="002C36D9"/>
    <w:rsid w:val="002C4AE8"/>
    <w:rsid w:val="002C6B61"/>
    <w:rsid w:val="002C6CCF"/>
    <w:rsid w:val="002C6FEB"/>
    <w:rsid w:val="002C7E0E"/>
    <w:rsid w:val="002D0038"/>
    <w:rsid w:val="002D0053"/>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76A"/>
    <w:rsid w:val="002E0A8F"/>
    <w:rsid w:val="002E3F27"/>
    <w:rsid w:val="002E3FDD"/>
    <w:rsid w:val="002E4973"/>
    <w:rsid w:val="002E5B19"/>
    <w:rsid w:val="002E5CA5"/>
    <w:rsid w:val="002E65A1"/>
    <w:rsid w:val="002E666B"/>
    <w:rsid w:val="002E7B2E"/>
    <w:rsid w:val="002F00FF"/>
    <w:rsid w:val="002F0156"/>
    <w:rsid w:val="002F0FDD"/>
    <w:rsid w:val="002F169E"/>
    <w:rsid w:val="002F177C"/>
    <w:rsid w:val="002F28A1"/>
    <w:rsid w:val="002F3E5C"/>
    <w:rsid w:val="002F43D6"/>
    <w:rsid w:val="002F463C"/>
    <w:rsid w:val="002F49B3"/>
    <w:rsid w:val="002F4AFD"/>
    <w:rsid w:val="002F55D5"/>
    <w:rsid w:val="002F6227"/>
    <w:rsid w:val="002F7012"/>
    <w:rsid w:val="002F715F"/>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754A"/>
    <w:rsid w:val="00311093"/>
    <w:rsid w:val="00311207"/>
    <w:rsid w:val="00312EF0"/>
    <w:rsid w:val="00314E00"/>
    <w:rsid w:val="003151FD"/>
    <w:rsid w:val="00315BFE"/>
    <w:rsid w:val="00315FC8"/>
    <w:rsid w:val="003164D9"/>
    <w:rsid w:val="00317027"/>
    <w:rsid w:val="00320076"/>
    <w:rsid w:val="003201B1"/>
    <w:rsid w:val="003203E9"/>
    <w:rsid w:val="00321E22"/>
    <w:rsid w:val="003220D4"/>
    <w:rsid w:val="003223A6"/>
    <w:rsid w:val="00322462"/>
    <w:rsid w:val="0032257F"/>
    <w:rsid w:val="00323CEA"/>
    <w:rsid w:val="00324245"/>
    <w:rsid w:val="00324BCF"/>
    <w:rsid w:val="00324C44"/>
    <w:rsid w:val="00324DFE"/>
    <w:rsid w:val="0032684F"/>
    <w:rsid w:val="00326AAF"/>
    <w:rsid w:val="00326F02"/>
    <w:rsid w:val="00327402"/>
    <w:rsid w:val="00327730"/>
    <w:rsid w:val="0033094A"/>
    <w:rsid w:val="00330952"/>
    <w:rsid w:val="0033104E"/>
    <w:rsid w:val="0033256A"/>
    <w:rsid w:val="00333077"/>
    <w:rsid w:val="00334009"/>
    <w:rsid w:val="003346D6"/>
    <w:rsid w:val="003351E2"/>
    <w:rsid w:val="003351E6"/>
    <w:rsid w:val="00335EDC"/>
    <w:rsid w:val="00336528"/>
    <w:rsid w:val="00337356"/>
    <w:rsid w:val="00337FCB"/>
    <w:rsid w:val="00340EE3"/>
    <w:rsid w:val="003415CF"/>
    <w:rsid w:val="0034231A"/>
    <w:rsid w:val="0034249B"/>
    <w:rsid w:val="003427D9"/>
    <w:rsid w:val="00342D43"/>
    <w:rsid w:val="00344A03"/>
    <w:rsid w:val="0034530A"/>
    <w:rsid w:val="00345C3E"/>
    <w:rsid w:val="0034634B"/>
    <w:rsid w:val="003475BB"/>
    <w:rsid w:val="003478BB"/>
    <w:rsid w:val="00350258"/>
    <w:rsid w:val="0035054D"/>
    <w:rsid w:val="003505F6"/>
    <w:rsid w:val="003513E7"/>
    <w:rsid w:val="00351DDD"/>
    <w:rsid w:val="00351F0E"/>
    <w:rsid w:val="0035253A"/>
    <w:rsid w:val="00352A72"/>
    <w:rsid w:val="003530D5"/>
    <w:rsid w:val="00353B26"/>
    <w:rsid w:val="00353B32"/>
    <w:rsid w:val="00353BF5"/>
    <w:rsid w:val="00354383"/>
    <w:rsid w:val="00354DEB"/>
    <w:rsid w:val="0035513C"/>
    <w:rsid w:val="00355C6C"/>
    <w:rsid w:val="00356107"/>
    <w:rsid w:val="003563ED"/>
    <w:rsid w:val="00356963"/>
    <w:rsid w:val="00357221"/>
    <w:rsid w:val="003577B3"/>
    <w:rsid w:val="00357D5D"/>
    <w:rsid w:val="00360498"/>
    <w:rsid w:val="00360BC9"/>
    <w:rsid w:val="0036107A"/>
    <w:rsid w:val="00361298"/>
    <w:rsid w:val="003613BD"/>
    <w:rsid w:val="003617CE"/>
    <w:rsid w:val="003618FB"/>
    <w:rsid w:val="00361AFD"/>
    <w:rsid w:val="0036274B"/>
    <w:rsid w:val="00362EA1"/>
    <w:rsid w:val="00363141"/>
    <w:rsid w:val="003637FF"/>
    <w:rsid w:val="003650F2"/>
    <w:rsid w:val="0036547F"/>
    <w:rsid w:val="0036647B"/>
    <w:rsid w:val="0036695F"/>
    <w:rsid w:val="00367098"/>
    <w:rsid w:val="003674F1"/>
    <w:rsid w:val="003718E2"/>
    <w:rsid w:val="003723C0"/>
    <w:rsid w:val="003729AC"/>
    <w:rsid w:val="00373BDD"/>
    <w:rsid w:val="00373CCB"/>
    <w:rsid w:val="0037429D"/>
    <w:rsid w:val="00375540"/>
    <w:rsid w:val="00375CEB"/>
    <w:rsid w:val="003761CC"/>
    <w:rsid w:val="00376254"/>
    <w:rsid w:val="00376792"/>
    <w:rsid w:val="00376B66"/>
    <w:rsid w:val="00376C07"/>
    <w:rsid w:val="00381706"/>
    <w:rsid w:val="00381BDA"/>
    <w:rsid w:val="003820D6"/>
    <w:rsid w:val="00382DDB"/>
    <w:rsid w:val="003839BF"/>
    <w:rsid w:val="00383B66"/>
    <w:rsid w:val="00384036"/>
    <w:rsid w:val="003840CB"/>
    <w:rsid w:val="00384B72"/>
    <w:rsid w:val="00384FA7"/>
    <w:rsid w:val="00384FB4"/>
    <w:rsid w:val="0038567D"/>
    <w:rsid w:val="00385946"/>
    <w:rsid w:val="00385B2C"/>
    <w:rsid w:val="00386439"/>
    <w:rsid w:val="00387503"/>
    <w:rsid w:val="00387CCC"/>
    <w:rsid w:val="003908CE"/>
    <w:rsid w:val="0039092A"/>
    <w:rsid w:val="003920BC"/>
    <w:rsid w:val="0039310D"/>
    <w:rsid w:val="00394B59"/>
    <w:rsid w:val="00396815"/>
    <w:rsid w:val="003A060B"/>
    <w:rsid w:val="003A0760"/>
    <w:rsid w:val="003A0C5B"/>
    <w:rsid w:val="003A138D"/>
    <w:rsid w:val="003A2CA7"/>
    <w:rsid w:val="003A3B91"/>
    <w:rsid w:val="003A3DE5"/>
    <w:rsid w:val="003A45B0"/>
    <w:rsid w:val="003A492B"/>
    <w:rsid w:val="003A4A7D"/>
    <w:rsid w:val="003A56A8"/>
    <w:rsid w:val="003A5F4A"/>
    <w:rsid w:val="003A5F9C"/>
    <w:rsid w:val="003A6D39"/>
    <w:rsid w:val="003A71C5"/>
    <w:rsid w:val="003A7E49"/>
    <w:rsid w:val="003B0308"/>
    <w:rsid w:val="003B0C54"/>
    <w:rsid w:val="003B0CA0"/>
    <w:rsid w:val="003B0E33"/>
    <w:rsid w:val="003B1B0F"/>
    <w:rsid w:val="003B4B26"/>
    <w:rsid w:val="003B50E7"/>
    <w:rsid w:val="003B53B8"/>
    <w:rsid w:val="003B5491"/>
    <w:rsid w:val="003B6F1D"/>
    <w:rsid w:val="003C04D2"/>
    <w:rsid w:val="003C096C"/>
    <w:rsid w:val="003C13B1"/>
    <w:rsid w:val="003C16A4"/>
    <w:rsid w:val="003C1977"/>
    <w:rsid w:val="003C1E05"/>
    <w:rsid w:val="003C1E48"/>
    <w:rsid w:val="003C22CA"/>
    <w:rsid w:val="003C26CF"/>
    <w:rsid w:val="003C2992"/>
    <w:rsid w:val="003C2EDD"/>
    <w:rsid w:val="003C3367"/>
    <w:rsid w:val="003C40FB"/>
    <w:rsid w:val="003C4C7E"/>
    <w:rsid w:val="003C6811"/>
    <w:rsid w:val="003C6AF7"/>
    <w:rsid w:val="003C6E30"/>
    <w:rsid w:val="003C7489"/>
    <w:rsid w:val="003C787B"/>
    <w:rsid w:val="003C7BA3"/>
    <w:rsid w:val="003C7C73"/>
    <w:rsid w:val="003D033E"/>
    <w:rsid w:val="003D06A7"/>
    <w:rsid w:val="003D0FCD"/>
    <w:rsid w:val="003D1B8C"/>
    <w:rsid w:val="003D2164"/>
    <w:rsid w:val="003D31D5"/>
    <w:rsid w:val="003D460C"/>
    <w:rsid w:val="003D49A7"/>
    <w:rsid w:val="003D4E7C"/>
    <w:rsid w:val="003D5200"/>
    <w:rsid w:val="003D5F39"/>
    <w:rsid w:val="003D6BB8"/>
    <w:rsid w:val="003D70C1"/>
    <w:rsid w:val="003D7B40"/>
    <w:rsid w:val="003E03C1"/>
    <w:rsid w:val="003E12D0"/>
    <w:rsid w:val="003E1BA6"/>
    <w:rsid w:val="003E1C1E"/>
    <w:rsid w:val="003E23A2"/>
    <w:rsid w:val="003E267F"/>
    <w:rsid w:val="003E2BD3"/>
    <w:rsid w:val="003E2E55"/>
    <w:rsid w:val="003E341C"/>
    <w:rsid w:val="003E356D"/>
    <w:rsid w:val="003E3D8A"/>
    <w:rsid w:val="003E51A3"/>
    <w:rsid w:val="003E753A"/>
    <w:rsid w:val="003E7944"/>
    <w:rsid w:val="003F0666"/>
    <w:rsid w:val="003F2351"/>
    <w:rsid w:val="003F270C"/>
    <w:rsid w:val="003F2DE4"/>
    <w:rsid w:val="003F39A7"/>
    <w:rsid w:val="003F3C8B"/>
    <w:rsid w:val="003F47B6"/>
    <w:rsid w:val="003F5009"/>
    <w:rsid w:val="003F55D5"/>
    <w:rsid w:val="003F59F6"/>
    <w:rsid w:val="003F678D"/>
    <w:rsid w:val="003F6AD6"/>
    <w:rsid w:val="003F6BE1"/>
    <w:rsid w:val="003F799D"/>
    <w:rsid w:val="0040021D"/>
    <w:rsid w:val="00400222"/>
    <w:rsid w:val="00400F10"/>
    <w:rsid w:val="00400F6E"/>
    <w:rsid w:val="004011DB"/>
    <w:rsid w:val="00401722"/>
    <w:rsid w:val="004022B2"/>
    <w:rsid w:val="004045B1"/>
    <w:rsid w:val="00404FAE"/>
    <w:rsid w:val="00406B91"/>
    <w:rsid w:val="00406D1A"/>
    <w:rsid w:val="00407F51"/>
    <w:rsid w:val="00410584"/>
    <w:rsid w:val="00410C1B"/>
    <w:rsid w:val="00410DC2"/>
    <w:rsid w:val="00411222"/>
    <w:rsid w:val="00412252"/>
    <w:rsid w:val="004122F9"/>
    <w:rsid w:val="00412A24"/>
    <w:rsid w:val="00412A29"/>
    <w:rsid w:val="00413E83"/>
    <w:rsid w:val="004144D6"/>
    <w:rsid w:val="004158B3"/>
    <w:rsid w:val="00416AAB"/>
    <w:rsid w:val="004176B6"/>
    <w:rsid w:val="00417CA2"/>
    <w:rsid w:val="00417EDD"/>
    <w:rsid w:val="00420C78"/>
    <w:rsid w:val="00421109"/>
    <w:rsid w:val="00421A9F"/>
    <w:rsid w:val="0042493E"/>
    <w:rsid w:val="00424959"/>
    <w:rsid w:val="004250EE"/>
    <w:rsid w:val="004253C7"/>
    <w:rsid w:val="004260A6"/>
    <w:rsid w:val="00426631"/>
    <w:rsid w:val="004267CA"/>
    <w:rsid w:val="00426FE4"/>
    <w:rsid w:val="004272A4"/>
    <w:rsid w:val="0043018B"/>
    <w:rsid w:val="004306CD"/>
    <w:rsid w:val="00431246"/>
    <w:rsid w:val="0043147B"/>
    <w:rsid w:val="00433B49"/>
    <w:rsid w:val="00436F5C"/>
    <w:rsid w:val="00437B94"/>
    <w:rsid w:val="00437B9B"/>
    <w:rsid w:val="00437C98"/>
    <w:rsid w:val="0044009B"/>
    <w:rsid w:val="00440380"/>
    <w:rsid w:val="00441324"/>
    <w:rsid w:val="00441EBE"/>
    <w:rsid w:val="0044212F"/>
    <w:rsid w:val="0044336F"/>
    <w:rsid w:val="0044440C"/>
    <w:rsid w:val="004455CF"/>
    <w:rsid w:val="004457C8"/>
    <w:rsid w:val="00445C46"/>
    <w:rsid w:val="00445C8E"/>
    <w:rsid w:val="00446610"/>
    <w:rsid w:val="00447802"/>
    <w:rsid w:val="00450A37"/>
    <w:rsid w:val="00450C87"/>
    <w:rsid w:val="00451639"/>
    <w:rsid w:val="00452328"/>
    <w:rsid w:val="00452A3B"/>
    <w:rsid w:val="00452CCA"/>
    <w:rsid w:val="0045345C"/>
    <w:rsid w:val="0045484C"/>
    <w:rsid w:val="00455341"/>
    <w:rsid w:val="004554ED"/>
    <w:rsid w:val="00455BB9"/>
    <w:rsid w:val="00455C02"/>
    <w:rsid w:val="00455E0C"/>
    <w:rsid w:val="004569D3"/>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FC5"/>
    <w:rsid w:val="00466001"/>
    <w:rsid w:val="00467062"/>
    <w:rsid w:val="004713AF"/>
    <w:rsid w:val="00472258"/>
    <w:rsid w:val="00472E95"/>
    <w:rsid w:val="00473178"/>
    <w:rsid w:val="00473AFD"/>
    <w:rsid w:val="00476377"/>
    <w:rsid w:val="0047690C"/>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4759"/>
    <w:rsid w:val="00484D8A"/>
    <w:rsid w:val="00486658"/>
    <w:rsid w:val="00486C65"/>
    <w:rsid w:val="00486D90"/>
    <w:rsid w:val="004871E2"/>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70C"/>
    <w:rsid w:val="00495FA0"/>
    <w:rsid w:val="0049722C"/>
    <w:rsid w:val="0049747B"/>
    <w:rsid w:val="004975AF"/>
    <w:rsid w:val="004A05B1"/>
    <w:rsid w:val="004A06B4"/>
    <w:rsid w:val="004A07AC"/>
    <w:rsid w:val="004A11CF"/>
    <w:rsid w:val="004A2A57"/>
    <w:rsid w:val="004A2F57"/>
    <w:rsid w:val="004A4473"/>
    <w:rsid w:val="004A5056"/>
    <w:rsid w:val="004A56D4"/>
    <w:rsid w:val="004A5B63"/>
    <w:rsid w:val="004A68C7"/>
    <w:rsid w:val="004A7430"/>
    <w:rsid w:val="004B007C"/>
    <w:rsid w:val="004B01C5"/>
    <w:rsid w:val="004B06B0"/>
    <w:rsid w:val="004B0B1F"/>
    <w:rsid w:val="004B0F0F"/>
    <w:rsid w:val="004B115C"/>
    <w:rsid w:val="004B136F"/>
    <w:rsid w:val="004B1658"/>
    <w:rsid w:val="004B165B"/>
    <w:rsid w:val="004B2716"/>
    <w:rsid w:val="004B2EAA"/>
    <w:rsid w:val="004B3A2E"/>
    <w:rsid w:val="004B3C31"/>
    <w:rsid w:val="004B4A56"/>
    <w:rsid w:val="004B4FA3"/>
    <w:rsid w:val="004B50B0"/>
    <w:rsid w:val="004B67F4"/>
    <w:rsid w:val="004B6F18"/>
    <w:rsid w:val="004B73DF"/>
    <w:rsid w:val="004B7BD3"/>
    <w:rsid w:val="004B7CB7"/>
    <w:rsid w:val="004B7E72"/>
    <w:rsid w:val="004C013C"/>
    <w:rsid w:val="004C23B4"/>
    <w:rsid w:val="004C24DE"/>
    <w:rsid w:val="004C2FFB"/>
    <w:rsid w:val="004C3241"/>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1E12"/>
    <w:rsid w:val="004D23D9"/>
    <w:rsid w:val="004D3E10"/>
    <w:rsid w:val="004D40E5"/>
    <w:rsid w:val="004D479D"/>
    <w:rsid w:val="004D535C"/>
    <w:rsid w:val="004D6002"/>
    <w:rsid w:val="004D6CD0"/>
    <w:rsid w:val="004D6F95"/>
    <w:rsid w:val="004D7AF4"/>
    <w:rsid w:val="004E034A"/>
    <w:rsid w:val="004E0AE1"/>
    <w:rsid w:val="004E149F"/>
    <w:rsid w:val="004E217C"/>
    <w:rsid w:val="004E2380"/>
    <w:rsid w:val="004E2432"/>
    <w:rsid w:val="004E277F"/>
    <w:rsid w:val="004E35E1"/>
    <w:rsid w:val="004E3BEB"/>
    <w:rsid w:val="004E3FD5"/>
    <w:rsid w:val="004E427D"/>
    <w:rsid w:val="004E44D7"/>
    <w:rsid w:val="004E5168"/>
    <w:rsid w:val="004E6576"/>
    <w:rsid w:val="004E7D05"/>
    <w:rsid w:val="004E7D75"/>
    <w:rsid w:val="004F1DEC"/>
    <w:rsid w:val="004F2B73"/>
    <w:rsid w:val="004F2E1C"/>
    <w:rsid w:val="004F32AF"/>
    <w:rsid w:val="004F3D71"/>
    <w:rsid w:val="004F508B"/>
    <w:rsid w:val="004F5AE2"/>
    <w:rsid w:val="004F5D57"/>
    <w:rsid w:val="004F614A"/>
    <w:rsid w:val="004F6680"/>
    <w:rsid w:val="004F6DBE"/>
    <w:rsid w:val="004F740A"/>
    <w:rsid w:val="004F7E8F"/>
    <w:rsid w:val="00500663"/>
    <w:rsid w:val="005006FC"/>
    <w:rsid w:val="00500DB4"/>
    <w:rsid w:val="00501B34"/>
    <w:rsid w:val="00501C0F"/>
    <w:rsid w:val="0050228A"/>
    <w:rsid w:val="0050339C"/>
    <w:rsid w:val="005034DF"/>
    <w:rsid w:val="0050363D"/>
    <w:rsid w:val="005037EE"/>
    <w:rsid w:val="005053BB"/>
    <w:rsid w:val="00505515"/>
    <w:rsid w:val="005076C0"/>
    <w:rsid w:val="005105B8"/>
    <w:rsid w:val="00511572"/>
    <w:rsid w:val="00511CCC"/>
    <w:rsid w:val="0051363C"/>
    <w:rsid w:val="00515645"/>
    <w:rsid w:val="005159F7"/>
    <w:rsid w:val="00515E10"/>
    <w:rsid w:val="0051618E"/>
    <w:rsid w:val="00520382"/>
    <w:rsid w:val="005203FF"/>
    <w:rsid w:val="0052084E"/>
    <w:rsid w:val="00520A68"/>
    <w:rsid w:val="005215D5"/>
    <w:rsid w:val="0052164C"/>
    <w:rsid w:val="0052170B"/>
    <w:rsid w:val="00521DDD"/>
    <w:rsid w:val="00522169"/>
    <w:rsid w:val="00522BFC"/>
    <w:rsid w:val="00523E15"/>
    <w:rsid w:val="00525ADF"/>
    <w:rsid w:val="00525E80"/>
    <w:rsid w:val="005261ED"/>
    <w:rsid w:val="00526D52"/>
    <w:rsid w:val="00527C39"/>
    <w:rsid w:val="00527EFF"/>
    <w:rsid w:val="00532154"/>
    <w:rsid w:val="0053220B"/>
    <w:rsid w:val="00532922"/>
    <w:rsid w:val="00533CF1"/>
    <w:rsid w:val="0053475A"/>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1D1D"/>
    <w:rsid w:val="005428E6"/>
    <w:rsid w:val="00542C53"/>
    <w:rsid w:val="00544487"/>
    <w:rsid w:val="00544CC3"/>
    <w:rsid w:val="00545188"/>
    <w:rsid w:val="0054598B"/>
    <w:rsid w:val="00545CB1"/>
    <w:rsid w:val="00546581"/>
    <w:rsid w:val="00547523"/>
    <w:rsid w:val="0055026E"/>
    <w:rsid w:val="00550E27"/>
    <w:rsid w:val="005514F5"/>
    <w:rsid w:val="00551C4F"/>
    <w:rsid w:val="00551F90"/>
    <w:rsid w:val="005526F6"/>
    <w:rsid w:val="005530E8"/>
    <w:rsid w:val="005535A1"/>
    <w:rsid w:val="00553E91"/>
    <w:rsid w:val="00554724"/>
    <w:rsid w:val="00554B5E"/>
    <w:rsid w:val="00555336"/>
    <w:rsid w:val="00555B78"/>
    <w:rsid w:val="00555CF4"/>
    <w:rsid w:val="005571E1"/>
    <w:rsid w:val="00557256"/>
    <w:rsid w:val="00557344"/>
    <w:rsid w:val="00557A9A"/>
    <w:rsid w:val="00557B0B"/>
    <w:rsid w:val="00560893"/>
    <w:rsid w:val="0056102C"/>
    <w:rsid w:val="005625F3"/>
    <w:rsid w:val="00562EA1"/>
    <w:rsid w:val="00563146"/>
    <w:rsid w:val="00563514"/>
    <w:rsid w:val="005635B3"/>
    <w:rsid w:val="0056368B"/>
    <w:rsid w:val="005654B3"/>
    <w:rsid w:val="00565EF6"/>
    <w:rsid w:val="005664D6"/>
    <w:rsid w:val="00566D9C"/>
    <w:rsid w:val="00567610"/>
    <w:rsid w:val="00567FF2"/>
    <w:rsid w:val="005703CB"/>
    <w:rsid w:val="00570431"/>
    <w:rsid w:val="005709F3"/>
    <w:rsid w:val="00570AC3"/>
    <w:rsid w:val="00570B54"/>
    <w:rsid w:val="00571582"/>
    <w:rsid w:val="00571684"/>
    <w:rsid w:val="005716CB"/>
    <w:rsid w:val="0057349F"/>
    <w:rsid w:val="00573C15"/>
    <w:rsid w:val="00574817"/>
    <w:rsid w:val="005748DB"/>
    <w:rsid w:val="00575D45"/>
    <w:rsid w:val="00577702"/>
    <w:rsid w:val="00577FEC"/>
    <w:rsid w:val="0058029D"/>
    <w:rsid w:val="005814EE"/>
    <w:rsid w:val="00581698"/>
    <w:rsid w:val="00581D9E"/>
    <w:rsid w:val="00582F75"/>
    <w:rsid w:val="005830B1"/>
    <w:rsid w:val="005838D2"/>
    <w:rsid w:val="00584379"/>
    <w:rsid w:val="00585CB6"/>
    <w:rsid w:val="00585E85"/>
    <w:rsid w:val="00585F59"/>
    <w:rsid w:val="0058616A"/>
    <w:rsid w:val="005861D3"/>
    <w:rsid w:val="00586920"/>
    <w:rsid w:val="00586F98"/>
    <w:rsid w:val="00587037"/>
    <w:rsid w:val="00590F47"/>
    <w:rsid w:val="00591E25"/>
    <w:rsid w:val="0059261F"/>
    <w:rsid w:val="00593334"/>
    <w:rsid w:val="00593C15"/>
    <w:rsid w:val="0059471F"/>
    <w:rsid w:val="00594E97"/>
    <w:rsid w:val="00595B5B"/>
    <w:rsid w:val="005978DE"/>
    <w:rsid w:val="005A0239"/>
    <w:rsid w:val="005A03CF"/>
    <w:rsid w:val="005A041A"/>
    <w:rsid w:val="005A0F2A"/>
    <w:rsid w:val="005A1277"/>
    <w:rsid w:val="005A1397"/>
    <w:rsid w:val="005A14DF"/>
    <w:rsid w:val="005A1980"/>
    <w:rsid w:val="005A2075"/>
    <w:rsid w:val="005A21D7"/>
    <w:rsid w:val="005A2968"/>
    <w:rsid w:val="005A29BB"/>
    <w:rsid w:val="005A32EC"/>
    <w:rsid w:val="005A35F4"/>
    <w:rsid w:val="005A4475"/>
    <w:rsid w:val="005A46AE"/>
    <w:rsid w:val="005A48DB"/>
    <w:rsid w:val="005A4D74"/>
    <w:rsid w:val="005A4EF5"/>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B7E7C"/>
    <w:rsid w:val="005C006E"/>
    <w:rsid w:val="005C0816"/>
    <w:rsid w:val="005C149F"/>
    <w:rsid w:val="005C1776"/>
    <w:rsid w:val="005C1FAE"/>
    <w:rsid w:val="005C2D73"/>
    <w:rsid w:val="005C2F0E"/>
    <w:rsid w:val="005C4038"/>
    <w:rsid w:val="005C42C9"/>
    <w:rsid w:val="005C42F5"/>
    <w:rsid w:val="005C4772"/>
    <w:rsid w:val="005C57B0"/>
    <w:rsid w:val="005C5C22"/>
    <w:rsid w:val="005C6195"/>
    <w:rsid w:val="005C6284"/>
    <w:rsid w:val="005C6B5B"/>
    <w:rsid w:val="005C6DDB"/>
    <w:rsid w:val="005C76F8"/>
    <w:rsid w:val="005C7D42"/>
    <w:rsid w:val="005D0E45"/>
    <w:rsid w:val="005D0E4B"/>
    <w:rsid w:val="005D0EC4"/>
    <w:rsid w:val="005D1A1A"/>
    <w:rsid w:val="005D1EB5"/>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50F1"/>
    <w:rsid w:val="005E6B5D"/>
    <w:rsid w:val="005E6B87"/>
    <w:rsid w:val="005E7159"/>
    <w:rsid w:val="005E75C4"/>
    <w:rsid w:val="005E762C"/>
    <w:rsid w:val="005F0EE9"/>
    <w:rsid w:val="005F11CC"/>
    <w:rsid w:val="005F2C74"/>
    <w:rsid w:val="005F30B5"/>
    <w:rsid w:val="005F34D0"/>
    <w:rsid w:val="005F3C70"/>
    <w:rsid w:val="005F3F99"/>
    <w:rsid w:val="005F62A3"/>
    <w:rsid w:val="006000F1"/>
    <w:rsid w:val="00601749"/>
    <w:rsid w:val="00601D40"/>
    <w:rsid w:val="00602457"/>
    <w:rsid w:val="00604640"/>
    <w:rsid w:val="006048BC"/>
    <w:rsid w:val="00604977"/>
    <w:rsid w:val="00605674"/>
    <w:rsid w:val="0060578F"/>
    <w:rsid w:val="00605C67"/>
    <w:rsid w:val="00605F0E"/>
    <w:rsid w:val="0060635A"/>
    <w:rsid w:val="00606577"/>
    <w:rsid w:val="006065DC"/>
    <w:rsid w:val="006069AC"/>
    <w:rsid w:val="006077EA"/>
    <w:rsid w:val="00610A6C"/>
    <w:rsid w:val="00610D57"/>
    <w:rsid w:val="00610DCE"/>
    <w:rsid w:val="00611BED"/>
    <w:rsid w:val="00611D71"/>
    <w:rsid w:val="006122CF"/>
    <w:rsid w:val="00612321"/>
    <w:rsid w:val="0061488B"/>
    <w:rsid w:val="00614C35"/>
    <w:rsid w:val="006156BD"/>
    <w:rsid w:val="00615A52"/>
    <w:rsid w:val="00616F9A"/>
    <w:rsid w:val="00620975"/>
    <w:rsid w:val="00621742"/>
    <w:rsid w:val="0062195D"/>
    <w:rsid w:val="00621BFC"/>
    <w:rsid w:val="00622F77"/>
    <w:rsid w:val="00623101"/>
    <w:rsid w:val="00623B30"/>
    <w:rsid w:val="00623FBC"/>
    <w:rsid w:val="006241E0"/>
    <w:rsid w:val="00624EDB"/>
    <w:rsid w:val="006259C6"/>
    <w:rsid w:val="00625DF2"/>
    <w:rsid w:val="00626AE8"/>
    <w:rsid w:val="00627CDB"/>
    <w:rsid w:val="00627D7A"/>
    <w:rsid w:val="0063044C"/>
    <w:rsid w:val="00630A55"/>
    <w:rsid w:val="00630FB3"/>
    <w:rsid w:val="00631115"/>
    <w:rsid w:val="0063227D"/>
    <w:rsid w:val="006325FC"/>
    <w:rsid w:val="00632707"/>
    <w:rsid w:val="006333E0"/>
    <w:rsid w:val="00633A55"/>
    <w:rsid w:val="0063403F"/>
    <w:rsid w:val="006343EE"/>
    <w:rsid w:val="00634B9A"/>
    <w:rsid w:val="006356BC"/>
    <w:rsid w:val="00636C8D"/>
    <w:rsid w:val="0063703D"/>
    <w:rsid w:val="006375F9"/>
    <w:rsid w:val="00637AF1"/>
    <w:rsid w:val="00640D62"/>
    <w:rsid w:val="00640F46"/>
    <w:rsid w:val="00641D61"/>
    <w:rsid w:val="00641ECA"/>
    <w:rsid w:val="00642680"/>
    <w:rsid w:val="006428CE"/>
    <w:rsid w:val="00642B6A"/>
    <w:rsid w:val="00643170"/>
    <w:rsid w:val="006433C6"/>
    <w:rsid w:val="0064490B"/>
    <w:rsid w:val="00645020"/>
    <w:rsid w:val="00645525"/>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F5"/>
    <w:rsid w:val="00656FA5"/>
    <w:rsid w:val="0065703D"/>
    <w:rsid w:val="00657CEB"/>
    <w:rsid w:val="00657CFA"/>
    <w:rsid w:val="0066034A"/>
    <w:rsid w:val="0066089F"/>
    <w:rsid w:val="00660EEB"/>
    <w:rsid w:val="00661541"/>
    <w:rsid w:val="00662314"/>
    <w:rsid w:val="0066241F"/>
    <w:rsid w:val="0066381F"/>
    <w:rsid w:val="00663A5A"/>
    <w:rsid w:val="00663E07"/>
    <w:rsid w:val="006643AE"/>
    <w:rsid w:val="00664C78"/>
    <w:rsid w:val="0066511E"/>
    <w:rsid w:val="006653D5"/>
    <w:rsid w:val="00665654"/>
    <w:rsid w:val="00666190"/>
    <w:rsid w:val="00666388"/>
    <w:rsid w:val="00666466"/>
    <w:rsid w:val="00666C33"/>
    <w:rsid w:val="00666C48"/>
    <w:rsid w:val="00666D3B"/>
    <w:rsid w:val="00667649"/>
    <w:rsid w:val="00667DA6"/>
    <w:rsid w:val="00667E29"/>
    <w:rsid w:val="00670BC9"/>
    <w:rsid w:val="00671301"/>
    <w:rsid w:val="00671BE1"/>
    <w:rsid w:val="00672906"/>
    <w:rsid w:val="006757BF"/>
    <w:rsid w:val="00675970"/>
    <w:rsid w:val="006773F6"/>
    <w:rsid w:val="0067779F"/>
    <w:rsid w:val="00680163"/>
    <w:rsid w:val="0068108E"/>
    <w:rsid w:val="006810E5"/>
    <w:rsid w:val="006813A2"/>
    <w:rsid w:val="0068196C"/>
    <w:rsid w:val="00681AE5"/>
    <w:rsid w:val="006828F7"/>
    <w:rsid w:val="00683B34"/>
    <w:rsid w:val="00683E19"/>
    <w:rsid w:val="00684C76"/>
    <w:rsid w:val="00684E24"/>
    <w:rsid w:val="00686A5C"/>
    <w:rsid w:val="00686C78"/>
    <w:rsid w:val="00687CA7"/>
    <w:rsid w:val="0069075C"/>
    <w:rsid w:val="00690B26"/>
    <w:rsid w:val="00690BDC"/>
    <w:rsid w:val="00690E1D"/>
    <w:rsid w:val="00692E47"/>
    <w:rsid w:val="00692FA6"/>
    <w:rsid w:val="006933FC"/>
    <w:rsid w:val="006933FE"/>
    <w:rsid w:val="00693498"/>
    <w:rsid w:val="006946A9"/>
    <w:rsid w:val="006948F1"/>
    <w:rsid w:val="00694EE7"/>
    <w:rsid w:val="00696069"/>
    <w:rsid w:val="00696081"/>
    <w:rsid w:val="0069629C"/>
    <w:rsid w:val="00696436"/>
    <w:rsid w:val="00696D7F"/>
    <w:rsid w:val="0069743F"/>
    <w:rsid w:val="00697B3C"/>
    <w:rsid w:val="00697EE8"/>
    <w:rsid w:val="006A01D3"/>
    <w:rsid w:val="006A0507"/>
    <w:rsid w:val="006A0721"/>
    <w:rsid w:val="006A0A5C"/>
    <w:rsid w:val="006A0C72"/>
    <w:rsid w:val="006A1B77"/>
    <w:rsid w:val="006A1BCD"/>
    <w:rsid w:val="006A3568"/>
    <w:rsid w:val="006A54F7"/>
    <w:rsid w:val="006A7A57"/>
    <w:rsid w:val="006B0946"/>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AD6"/>
    <w:rsid w:val="006B7C65"/>
    <w:rsid w:val="006C021F"/>
    <w:rsid w:val="006C0486"/>
    <w:rsid w:val="006C068F"/>
    <w:rsid w:val="006C0B1F"/>
    <w:rsid w:val="006C1924"/>
    <w:rsid w:val="006C1E47"/>
    <w:rsid w:val="006C2248"/>
    <w:rsid w:val="006C2533"/>
    <w:rsid w:val="006C33FC"/>
    <w:rsid w:val="006C4FF6"/>
    <w:rsid w:val="006C5680"/>
    <w:rsid w:val="006C652A"/>
    <w:rsid w:val="006C684E"/>
    <w:rsid w:val="006D13B1"/>
    <w:rsid w:val="006D1C37"/>
    <w:rsid w:val="006D1F2C"/>
    <w:rsid w:val="006D23F3"/>
    <w:rsid w:val="006D2709"/>
    <w:rsid w:val="006D29B1"/>
    <w:rsid w:val="006D2BAA"/>
    <w:rsid w:val="006D2E74"/>
    <w:rsid w:val="006D2F4B"/>
    <w:rsid w:val="006D311C"/>
    <w:rsid w:val="006D3CDA"/>
    <w:rsid w:val="006D5397"/>
    <w:rsid w:val="006D5E8B"/>
    <w:rsid w:val="006D5EA4"/>
    <w:rsid w:val="006D66CC"/>
    <w:rsid w:val="006D75C8"/>
    <w:rsid w:val="006D7679"/>
    <w:rsid w:val="006E0C09"/>
    <w:rsid w:val="006E1174"/>
    <w:rsid w:val="006E1A75"/>
    <w:rsid w:val="006E2A1C"/>
    <w:rsid w:val="006E2C09"/>
    <w:rsid w:val="006E3226"/>
    <w:rsid w:val="006E32A1"/>
    <w:rsid w:val="006E3981"/>
    <w:rsid w:val="006E3F4B"/>
    <w:rsid w:val="006E4DE0"/>
    <w:rsid w:val="006E583C"/>
    <w:rsid w:val="006E5886"/>
    <w:rsid w:val="006E670F"/>
    <w:rsid w:val="006E7345"/>
    <w:rsid w:val="006F0E20"/>
    <w:rsid w:val="006F183B"/>
    <w:rsid w:val="006F190F"/>
    <w:rsid w:val="006F208F"/>
    <w:rsid w:val="006F3621"/>
    <w:rsid w:val="006F3988"/>
    <w:rsid w:val="006F3D8D"/>
    <w:rsid w:val="006F41D5"/>
    <w:rsid w:val="006F46C5"/>
    <w:rsid w:val="006F5389"/>
    <w:rsid w:val="006F5A04"/>
    <w:rsid w:val="006F73BC"/>
    <w:rsid w:val="00700BDB"/>
    <w:rsid w:val="00701400"/>
    <w:rsid w:val="0070239A"/>
    <w:rsid w:val="00702A5E"/>
    <w:rsid w:val="00702BD0"/>
    <w:rsid w:val="00703666"/>
    <w:rsid w:val="00703F5C"/>
    <w:rsid w:val="00704DFA"/>
    <w:rsid w:val="00704F6D"/>
    <w:rsid w:val="00705959"/>
    <w:rsid w:val="0070737A"/>
    <w:rsid w:val="007075C5"/>
    <w:rsid w:val="00707D80"/>
    <w:rsid w:val="00707F07"/>
    <w:rsid w:val="0071021F"/>
    <w:rsid w:val="00710936"/>
    <w:rsid w:val="007117A0"/>
    <w:rsid w:val="00712D41"/>
    <w:rsid w:val="007137A6"/>
    <w:rsid w:val="00714643"/>
    <w:rsid w:val="007148A4"/>
    <w:rsid w:val="0071509B"/>
    <w:rsid w:val="007150AC"/>
    <w:rsid w:val="00715311"/>
    <w:rsid w:val="007156D8"/>
    <w:rsid w:val="00715C8D"/>
    <w:rsid w:val="00716215"/>
    <w:rsid w:val="00716896"/>
    <w:rsid w:val="00716C67"/>
    <w:rsid w:val="00721121"/>
    <w:rsid w:val="00721C60"/>
    <w:rsid w:val="00721E72"/>
    <w:rsid w:val="00722F54"/>
    <w:rsid w:val="0072392A"/>
    <w:rsid w:val="007251C4"/>
    <w:rsid w:val="0072521A"/>
    <w:rsid w:val="00725B93"/>
    <w:rsid w:val="00725E2A"/>
    <w:rsid w:val="007262FC"/>
    <w:rsid w:val="00727321"/>
    <w:rsid w:val="00727537"/>
    <w:rsid w:val="00727BA1"/>
    <w:rsid w:val="0073015C"/>
    <w:rsid w:val="0073137F"/>
    <w:rsid w:val="00731436"/>
    <w:rsid w:val="00732C26"/>
    <w:rsid w:val="00733418"/>
    <w:rsid w:val="00733622"/>
    <w:rsid w:val="007342BF"/>
    <w:rsid w:val="0073475F"/>
    <w:rsid w:val="00735F3D"/>
    <w:rsid w:val="0073666A"/>
    <w:rsid w:val="00736B8B"/>
    <w:rsid w:val="00737D81"/>
    <w:rsid w:val="007403D2"/>
    <w:rsid w:val="00740BC4"/>
    <w:rsid w:val="00740E44"/>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1848"/>
    <w:rsid w:val="0075241F"/>
    <w:rsid w:val="007542B3"/>
    <w:rsid w:val="0075508C"/>
    <w:rsid w:val="007554DD"/>
    <w:rsid w:val="007558CD"/>
    <w:rsid w:val="00756074"/>
    <w:rsid w:val="00757581"/>
    <w:rsid w:val="00757879"/>
    <w:rsid w:val="007606BD"/>
    <w:rsid w:val="0076089C"/>
    <w:rsid w:val="007611DF"/>
    <w:rsid w:val="0076130D"/>
    <w:rsid w:val="0076197B"/>
    <w:rsid w:val="00762396"/>
    <w:rsid w:val="00762754"/>
    <w:rsid w:val="00762B40"/>
    <w:rsid w:val="007632B5"/>
    <w:rsid w:val="00763310"/>
    <w:rsid w:val="00764839"/>
    <w:rsid w:val="00764919"/>
    <w:rsid w:val="0076573A"/>
    <w:rsid w:val="0076582D"/>
    <w:rsid w:val="0076592A"/>
    <w:rsid w:val="00766719"/>
    <w:rsid w:val="00766B0E"/>
    <w:rsid w:val="007679EE"/>
    <w:rsid w:val="00770025"/>
    <w:rsid w:val="0077037D"/>
    <w:rsid w:val="00770B62"/>
    <w:rsid w:val="00770FCF"/>
    <w:rsid w:val="00771CE2"/>
    <w:rsid w:val="00772C38"/>
    <w:rsid w:val="00772F75"/>
    <w:rsid w:val="00773A7E"/>
    <w:rsid w:val="007746D4"/>
    <w:rsid w:val="00774F01"/>
    <w:rsid w:val="007750CB"/>
    <w:rsid w:val="00775686"/>
    <w:rsid w:val="00775B8E"/>
    <w:rsid w:val="007765AF"/>
    <w:rsid w:val="00777FBA"/>
    <w:rsid w:val="00780828"/>
    <w:rsid w:val="007811F8"/>
    <w:rsid w:val="007812E9"/>
    <w:rsid w:val="00781631"/>
    <w:rsid w:val="00781D94"/>
    <w:rsid w:val="00781DE5"/>
    <w:rsid w:val="00783DC3"/>
    <w:rsid w:val="00783EEF"/>
    <w:rsid w:val="0078414B"/>
    <w:rsid w:val="00784616"/>
    <w:rsid w:val="0078481B"/>
    <w:rsid w:val="00785663"/>
    <w:rsid w:val="00785AD3"/>
    <w:rsid w:val="007868C5"/>
    <w:rsid w:val="0078792E"/>
    <w:rsid w:val="00790BF9"/>
    <w:rsid w:val="00790E82"/>
    <w:rsid w:val="00791D93"/>
    <w:rsid w:val="0079218A"/>
    <w:rsid w:val="007921D3"/>
    <w:rsid w:val="00792D84"/>
    <w:rsid w:val="007933D0"/>
    <w:rsid w:val="00793D61"/>
    <w:rsid w:val="00794388"/>
    <w:rsid w:val="00794A7A"/>
    <w:rsid w:val="00794CF3"/>
    <w:rsid w:val="007956B1"/>
    <w:rsid w:val="0079579F"/>
    <w:rsid w:val="0079590A"/>
    <w:rsid w:val="00795D0C"/>
    <w:rsid w:val="00795DB8"/>
    <w:rsid w:val="00796811"/>
    <w:rsid w:val="00797307"/>
    <w:rsid w:val="007A0F11"/>
    <w:rsid w:val="007A1DA0"/>
    <w:rsid w:val="007A1F7C"/>
    <w:rsid w:val="007A24D3"/>
    <w:rsid w:val="007A26A8"/>
    <w:rsid w:val="007A3709"/>
    <w:rsid w:val="007A3D5F"/>
    <w:rsid w:val="007A41F0"/>
    <w:rsid w:val="007A4384"/>
    <w:rsid w:val="007A444D"/>
    <w:rsid w:val="007A47A0"/>
    <w:rsid w:val="007A4843"/>
    <w:rsid w:val="007A5C24"/>
    <w:rsid w:val="007A6167"/>
    <w:rsid w:val="007A73FB"/>
    <w:rsid w:val="007A772B"/>
    <w:rsid w:val="007A7FA1"/>
    <w:rsid w:val="007A7FE1"/>
    <w:rsid w:val="007B0F82"/>
    <w:rsid w:val="007B1828"/>
    <w:rsid w:val="007B1F93"/>
    <w:rsid w:val="007B2693"/>
    <w:rsid w:val="007B2926"/>
    <w:rsid w:val="007B2CDF"/>
    <w:rsid w:val="007B3789"/>
    <w:rsid w:val="007B427E"/>
    <w:rsid w:val="007B4C16"/>
    <w:rsid w:val="007B53A2"/>
    <w:rsid w:val="007B55A9"/>
    <w:rsid w:val="007B5ADF"/>
    <w:rsid w:val="007B5AEE"/>
    <w:rsid w:val="007B62C6"/>
    <w:rsid w:val="007B665D"/>
    <w:rsid w:val="007B667F"/>
    <w:rsid w:val="007B67C5"/>
    <w:rsid w:val="007B6999"/>
    <w:rsid w:val="007B69E6"/>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4A64"/>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EB5"/>
    <w:rsid w:val="007F77E4"/>
    <w:rsid w:val="007F7904"/>
    <w:rsid w:val="007F7964"/>
    <w:rsid w:val="008007D9"/>
    <w:rsid w:val="008038D1"/>
    <w:rsid w:val="00804732"/>
    <w:rsid w:val="00804D49"/>
    <w:rsid w:val="00804DB0"/>
    <w:rsid w:val="00804E26"/>
    <w:rsid w:val="00805359"/>
    <w:rsid w:val="00805A33"/>
    <w:rsid w:val="0080625E"/>
    <w:rsid w:val="00806314"/>
    <w:rsid w:val="008067F0"/>
    <w:rsid w:val="00806866"/>
    <w:rsid w:val="008074E0"/>
    <w:rsid w:val="00810E56"/>
    <w:rsid w:val="00812058"/>
    <w:rsid w:val="00813087"/>
    <w:rsid w:val="008135FB"/>
    <w:rsid w:val="008138F7"/>
    <w:rsid w:val="00813951"/>
    <w:rsid w:val="00813F8B"/>
    <w:rsid w:val="00814590"/>
    <w:rsid w:val="0081492C"/>
    <w:rsid w:val="00815512"/>
    <w:rsid w:val="00816B1C"/>
    <w:rsid w:val="00816E01"/>
    <w:rsid w:val="0081798F"/>
    <w:rsid w:val="00820EEB"/>
    <w:rsid w:val="00821FD9"/>
    <w:rsid w:val="008222BE"/>
    <w:rsid w:val="00822B83"/>
    <w:rsid w:val="008234BE"/>
    <w:rsid w:val="00823C5F"/>
    <w:rsid w:val="00826F29"/>
    <w:rsid w:val="00827D47"/>
    <w:rsid w:val="00830F5D"/>
    <w:rsid w:val="008310D3"/>
    <w:rsid w:val="0083115B"/>
    <w:rsid w:val="0083151A"/>
    <w:rsid w:val="00831B9B"/>
    <w:rsid w:val="00831E9B"/>
    <w:rsid w:val="00832530"/>
    <w:rsid w:val="008335C3"/>
    <w:rsid w:val="008338B5"/>
    <w:rsid w:val="00833922"/>
    <w:rsid w:val="00833E73"/>
    <w:rsid w:val="00834520"/>
    <w:rsid w:val="00835C05"/>
    <w:rsid w:val="008371A2"/>
    <w:rsid w:val="0083752C"/>
    <w:rsid w:val="00840371"/>
    <w:rsid w:val="0084141C"/>
    <w:rsid w:val="008415DA"/>
    <w:rsid w:val="008416A3"/>
    <w:rsid w:val="0084189F"/>
    <w:rsid w:val="0084219D"/>
    <w:rsid w:val="0084339B"/>
    <w:rsid w:val="00844EBA"/>
    <w:rsid w:val="00845079"/>
    <w:rsid w:val="00845301"/>
    <w:rsid w:val="0084561B"/>
    <w:rsid w:val="00845960"/>
    <w:rsid w:val="008468C9"/>
    <w:rsid w:val="00847557"/>
    <w:rsid w:val="00850624"/>
    <w:rsid w:val="00850C87"/>
    <w:rsid w:val="008512E7"/>
    <w:rsid w:val="00851AFB"/>
    <w:rsid w:val="00851D91"/>
    <w:rsid w:val="008524E7"/>
    <w:rsid w:val="00852806"/>
    <w:rsid w:val="00852846"/>
    <w:rsid w:val="00854856"/>
    <w:rsid w:val="008549CD"/>
    <w:rsid w:val="0085505C"/>
    <w:rsid w:val="00856273"/>
    <w:rsid w:val="008573A8"/>
    <w:rsid w:val="00857D67"/>
    <w:rsid w:val="00857ECB"/>
    <w:rsid w:val="008607F8"/>
    <w:rsid w:val="00861397"/>
    <w:rsid w:val="00861973"/>
    <w:rsid w:val="008619CD"/>
    <w:rsid w:val="00861A28"/>
    <w:rsid w:val="00861A4C"/>
    <w:rsid w:val="00861A73"/>
    <w:rsid w:val="008627FF"/>
    <w:rsid w:val="00863C7C"/>
    <w:rsid w:val="00863D85"/>
    <w:rsid w:val="00863F5A"/>
    <w:rsid w:val="008642DD"/>
    <w:rsid w:val="0086496C"/>
    <w:rsid w:val="00865208"/>
    <w:rsid w:val="00865F07"/>
    <w:rsid w:val="008661CC"/>
    <w:rsid w:val="008662A7"/>
    <w:rsid w:val="00867483"/>
    <w:rsid w:val="008675C5"/>
    <w:rsid w:val="0087022C"/>
    <w:rsid w:val="0087102A"/>
    <w:rsid w:val="008728E5"/>
    <w:rsid w:val="00873C32"/>
    <w:rsid w:val="0087405A"/>
    <w:rsid w:val="008745A4"/>
    <w:rsid w:val="008752ED"/>
    <w:rsid w:val="00877686"/>
    <w:rsid w:val="00877E08"/>
    <w:rsid w:val="008806C6"/>
    <w:rsid w:val="0088097E"/>
    <w:rsid w:val="008809E1"/>
    <w:rsid w:val="00880A1E"/>
    <w:rsid w:val="00882B3D"/>
    <w:rsid w:val="00882D1F"/>
    <w:rsid w:val="00883F90"/>
    <w:rsid w:val="00886679"/>
    <w:rsid w:val="00886B47"/>
    <w:rsid w:val="0088770C"/>
    <w:rsid w:val="00887AE8"/>
    <w:rsid w:val="00890467"/>
    <w:rsid w:val="008907BD"/>
    <w:rsid w:val="00890F8D"/>
    <w:rsid w:val="00891285"/>
    <w:rsid w:val="00891958"/>
    <w:rsid w:val="00891E34"/>
    <w:rsid w:val="008928FE"/>
    <w:rsid w:val="0089293A"/>
    <w:rsid w:val="00892BAB"/>
    <w:rsid w:val="00892C92"/>
    <w:rsid w:val="00892E4C"/>
    <w:rsid w:val="00892F9F"/>
    <w:rsid w:val="0089326D"/>
    <w:rsid w:val="0089420D"/>
    <w:rsid w:val="00894407"/>
    <w:rsid w:val="008946F7"/>
    <w:rsid w:val="00894D6F"/>
    <w:rsid w:val="0089619B"/>
    <w:rsid w:val="00896B70"/>
    <w:rsid w:val="00896BA3"/>
    <w:rsid w:val="008978C8"/>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3A78"/>
    <w:rsid w:val="008A4086"/>
    <w:rsid w:val="008A42E6"/>
    <w:rsid w:val="008A4902"/>
    <w:rsid w:val="008B03E2"/>
    <w:rsid w:val="008B05C5"/>
    <w:rsid w:val="008B0824"/>
    <w:rsid w:val="008B0EC4"/>
    <w:rsid w:val="008B410D"/>
    <w:rsid w:val="008B53F8"/>
    <w:rsid w:val="008B5E05"/>
    <w:rsid w:val="008B7C63"/>
    <w:rsid w:val="008B7DAD"/>
    <w:rsid w:val="008C0349"/>
    <w:rsid w:val="008C0FDD"/>
    <w:rsid w:val="008C104F"/>
    <w:rsid w:val="008C16F4"/>
    <w:rsid w:val="008C34FC"/>
    <w:rsid w:val="008C387F"/>
    <w:rsid w:val="008C44CE"/>
    <w:rsid w:val="008C4A0E"/>
    <w:rsid w:val="008C5288"/>
    <w:rsid w:val="008C59C7"/>
    <w:rsid w:val="008C5CCC"/>
    <w:rsid w:val="008C5F47"/>
    <w:rsid w:val="008C5FE6"/>
    <w:rsid w:val="008C6326"/>
    <w:rsid w:val="008C6530"/>
    <w:rsid w:val="008D00ED"/>
    <w:rsid w:val="008D0A63"/>
    <w:rsid w:val="008D2CB1"/>
    <w:rsid w:val="008D2F94"/>
    <w:rsid w:val="008D34D5"/>
    <w:rsid w:val="008D3D28"/>
    <w:rsid w:val="008D48A5"/>
    <w:rsid w:val="008D4A67"/>
    <w:rsid w:val="008D4FBB"/>
    <w:rsid w:val="008D5339"/>
    <w:rsid w:val="008D6B16"/>
    <w:rsid w:val="008D724F"/>
    <w:rsid w:val="008D7A9D"/>
    <w:rsid w:val="008E0974"/>
    <w:rsid w:val="008E0EAE"/>
    <w:rsid w:val="008E1130"/>
    <w:rsid w:val="008E1B2C"/>
    <w:rsid w:val="008E2259"/>
    <w:rsid w:val="008E2502"/>
    <w:rsid w:val="008E2F09"/>
    <w:rsid w:val="008E36C4"/>
    <w:rsid w:val="008E3F72"/>
    <w:rsid w:val="008E431C"/>
    <w:rsid w:val="008E4FE7"/>
    <w:rsid w:val="008E50E6"/>
    <w:rsid w:val="008E5547"/>
    <w:rsid w:val="008E5E69"/>
    <w:rsid w:val="008E6E39"/>
    <w:rsid w:val="008E7502"/>
    <w:rsid w:val="008E78E5"/>
    <w:rsid w:val="008E796B"/>
    <w:rsid w:val="008E7BEE"/>
    <w:rsid w:val="008F08A8"/>
    <w:rsid w:val="008F1998"/>
    <w:rsid w:val="008F22BF"/>
    <w:rsid w:val="008F48C3"/>
    <w:rsid w:val="008F4B9A"/>
    <w:rsid w:val="008F5DA9"/>
    <w:rsid w:val="008F686D"/>
    <w:rsid w:val="008F6892"/>
    <w:rsid w:val="008F6985"/>
    <w:rsid w:val="008F7066"/>
    <w:rsid w:val="008F77FD"/>
    <w:rsid w:val="008F7995"/>
    <w:rsid w:val="008F7E88"/>
    <w:rsid w:val="00900904"/>
    <w:rsid w:val="0090128F"/>
    <w:rsid w:val="00901C97"/>
    <w:rsid w:val="00902526"/>
    <w:rsid w:val="00903358"/>
    <w:rsid w:val="00903819"/>
    <w:rsid w:val="0090418D"/>
    <w:rsid w:val="00904ACB"/>
    <w:rsid w:val="00905120"/>
    <w:rsid w:val="00905419"/>
    <w:rsid w:val="00905AD6"/>
    <w:rsid w:val="00905E82"/>
    <w:rsid w:val="00906027"/>
    <w:rsid w:val="009074E0"/>
    <w:rsid w:val="00907506"/>
    <w:rsid w:val="00907812"/>
    <w:rsid w:val="0090781A"/>
    <w:rsid w:val="0091002E"/>
    <w:rsid w:val="0091052A"/>
    <w:rsid w:val="00910F16"/>
    <w:rsid w:val="00911898"/>
    <w:rsid w:val="00911A93"/>
    <w:rsid w:val="00913861"/>
    <w:rsid w:val="009138E2"/>
    <w:rsid w:val="00913B86"/>
    <w:rsid w:val="00914222"/>
    <w:rsid w:val="00914574"/>
    <w:rsid w:val="0091462C"/>
    <w:rsid w:val="00914B53"/>
    <w:rsid w:val="009156EF"/>
    <w:rsid w:val="00916008"/>
    <w:rsid w:val="00916343"/>
    <w:rsid w:val="00916766"/>
    <w:rsid w:val="00917A60"/>
    <w:rsid w:val="00920B77"/>
    <w:rsid w:val="00921364"/>
    <w:rsid w:val="00921983"/>
    <w:rsid w:val="00921A0C"/>
    <w:rsid w:val="00921D2A"/>
    <w:rsid w:val="0092258F"/>
    <w:rsid w:val="00922C91"/>
    <w:rsid w:val="00922D37"/>
    <w:rsid w:val="00924A74"/>
    <w:rsid w:val="009251C8"/>
    <w:rsid w:val="00925C46"/>
    <w:rsid w:val="00926120"/>
    <w:rsid w:val="00926798"/>
    <w:rsid w:val="00927636"/>
    <w:rsid w:val="0092798F"/>
    <w:rsid w:val="00927D56"/>
    <w:rsid w:val="00927DBA"/>
    <w:rsid w:val="00930250"/>
    <w:rsid w:val="009304D1"/>
    <w:rsid w:val="00930E61"/>
    <w:rsid w:val="00931503"/>
    <w:rsid w:val="009319F8"/>
    <w:rsid w:val="00931EC4"/>
    <w:rsid w:val="009321ED"/>
    <w:rsid w:val="0093329B"/>
    <w:rsid w:val="00934410"/>
    <w:rsid w:val="009362E3"/>
    <w:rsid w:val="0093696D"/>
    <w:rsid w:val="0094121F"/>
    <w:rsid w:val="0094156E"/>
    <w:rsid w:val="00941CF5"/>
    <w:rsid w:val="00942786"/>
    <w:rsid w:val="0094398F"/>
    <w:rsid w:val="00945187"/>
    <w:rsid w:val="00945C2F"/>
    <w:rsid w:val="00946A15"/>
    <w:rsid w:val="00946C16"/>
    <w:rsid w:val="00947008"/>
    <w:rsid w:val="0095050F"/>
    <w:rsid w:val="00951B2D"/>
    <w:rsid w:val="009520B1"/>
    <w:rsid w:val="0095278B"/>
    <w:rsid w:val="0095481B"/>
    <w:rsid w:val="00955C76"/>
    <w:rsid w:val="00955CA3"/>
    <w:rsid w:val="00956D16"/>
    <w:rsid w:val="00956E3F"/>
    <w:rsid w:val="0095754A"/>
    <w:rsid w:val="0095755B"/>
    <w:rsid w:val="009578E4"/>
    <w:rsid w:val="00960B5B"/>
    <w:rsid w:val="00961BB3"/>
    <w:rsid w:val="00961D12"/>
    <w:rsid w:val="009620AC"/>
    <w:rsid w:val="00963A3D"/>
    <w:rsid w:val="009655B2"/>
    <w:rsid w:val="00965B7D"/>
    <w:rsid w:val="00967869"/>
    <w:rsid w:val="0097036E"/>
    <w:rsid w:val="00970507"/>
    <w:rsid w:val="00970EA1"/>
    <w:rsid w:val="00971010"/>
    <w:rsid w:val="00971024"/>
    <w:rsid w:val="00971378"/>
    <w:rsid w:val="009714BD"/>
    <w:rsid w:val="00971DB8"/>
    <w:rsid w:val="00972779"/>
    <w:rsid w:val="00972DBE"/>
    <w:rsid w:val="00973011"/>
    <w:rsid w:val="0097412F"/>
    <w:rsid w:val="00974980"/>
    <w:rsid w:val="009753FC"/>
    <w:rsid w:val="009762CF"/>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734A"/>
    <w:rsid w:val="0099035E"/>
    <w:rsid w:val="009905FD"/>
    <w:rsid w:val="0099150E"/>
    <w:rsid w:val="00991AF9"/>
    <w:rsid w:val="00991B2B"/>
    <w:rsid w:val="0099300D"/>
    <w:rsid w:val="0099367C"/>
    <w:rsid w:val="00993D53"/>
    <w:rsid w:val="00993E38"/>
    <w:rsid w:val="00993EAA"/>
    <w:rsid w:val="00993EBE"/>
    <w:rsid w:val="00994281"/>
    <w:rsid w:val="0099589F"/>
    <w:rsid w:val="00995D51"/>
    <w:rsid w:val="0099646A"/>
    <w:rsid w:val="00997813"/>
    <w:rsid w:val="009A01CD"/>
    <w:rsid w:val="009A109F"/>
    <w:rsid w:val="009A1109"/>
    <w:rsid w:val="009A2148"/>
    <w:rsid w:val="009A292E"/>
    <w:rsid w:val="009A3D41"/>
    <w:rsid w:val="009A46EE"/>
    <w:rsid w:val="009A61D6"/>
    <w:rsid w:val="009A7C43"/>
    <w:rsid w:val="009A7E12"/>
    <w:rsid w:val="009A7E16"/>
    <w:rsid w:val="009B0B54"/>
    <w:rsid w:val="009B18A3"/>
    <w:rsid w:val="009B1D36"/>
    <w:rsid w:val="009B205B"/>
    <w:rsid w:val="009B22EC"/>
    <w:rsid w:val="009B2A8B"/>
    <w:rsid w:val="009B2D99"/>
    <w:rsid w:val="009B3DDE"/>
    <w:rsid w:val="009B42EE"/>
    <w:rsid w:val="009B4BB3"/>
    <w:rsid w:val="009B5FC6"/>
    <w:rsid w:val="009B6694"/>
    <w:rsid w:val="009B72F5"/>
    <w:rsid w:val="009C09C9"/>
    <w:rsid w:val="009C0E09"/>
    <w:rsid w:val="009C18B7"/>
    <w:rsid w:val="009C2142"/>
    <w:rsid w:val="009C2302"/>
    <w:rsid w:val="009C29A5"/>
    <w:rsid w:val="009C2D85"/>
    <w:rsid w:val="009C3869"/>
    <w:rsid w:val="009C3920"/>
    <w:rsid w:val="009C49E6"/>
    <w:rsid w:val="009C4A45"/>
    <w:rsid w:val="009C4E15"/>
    <w:rsid w:val="009C5A6A"/>
    <w:rsid w:val="009C6125"/>
    <w:rsid w:val="009C625D"/>
    <w:rsid w:val="009C6271"/>
    <w:rsid w:val="009C6EFB"/>
    <w:rsid w:val="009C751D"/>
    <w:rsid w:val="009C775F"/>
    <w:rsid w:val="009C7D0F"/>
    <w:rsid w:val="009D0DCE"/>
    <w:rsid w:val="009D2006"/>
    <w:rsid w:val="009D265B"/>
    <w:rsid w:val="009D2B7D"/>
    <w:rsid w:val="009D2FC3"/>
    <w:rsid w:val="009D398D"/>
    <w:rsid w:val="009D4BEE"/>
    <w:rsid w:val="009D65FB"/>
    <w:rsid w:val="009D66C6"/>
    <w:rsid w:val="009D6806"/>
    <w:rsid w:val="009D688D"/>
    <w:rsid w:val="009D705A"/>
    <w:rsid w:val="009E0BD0"/>
    <w:rsid w:val="009E13C3"/>
    <w:rsid w:val="009E232C"/>
    <w:rsid w:val="009E2628"/>
    <w:rsid w:val="009E2C5D"/>
    <w:rsid w:val="009E3647"/>
    <w:rsid w:val="009E4E97"/>
    <w:rsid w:val="009E5BA7"/>
    <w:rsid w:val="009E6197"/>
    <w:rsid w:val="009E71FC"/>
    <w:rsid w:val="009E7870"/>
    <w:rsid w:val="009E7AB0"/>
    <w:rsid w:val="009E7C3A"/>
    <w:rsid w:val="009E7E64"/>
    <w:rsid w:val="009F1112"/>
    <w:rsid w:val="009F1F04"/>
    <w:rsid w:val="009F260A"/>
    <w:rsid w:val="009F30C8"/>
    <w:rsid w:val="009F3B64"/>
    <w:rsid w:val="009F41C3"/>
    <w:rsid w:val="009F5394"/>
    <w:rsid w:val="009F6A56"/>
    <w:rsid w:val="009F6CBE"/>
    <w:rsid w:val="009F6D66"/>
    <w:rsid w:val="009F7003"/>
    <w:rsid w:val="009F7889"/>
    <w:rsid w:val="009F7934"/>
    <w:rsid w:val="00A0004C"/>
    <w:rsid w:val="00A008BF"/>
    <w:rsid w:val="00A01437"/>
    <w:rsid w:val="00A0239E"/>
    <w:rsid w:val="00A0353A"/>
    <w:rsid w:val="00A03B5A"/>
    <w:rsid w:val="00A04694"/>
    <w:rsid w:val="00A05461"/>
    <w:rsid w:val="00A055C1"/>
    <w:rsid w:val="00A05D17"/>
    <w:rsid w:val="00A05FF4"/>
    <w:rsid w:val="00A06044"/>
    <w:rsid w:val="00A06E2D"/>
    <w:rsid w:val="00A07169"/>
    <w:rsid w:val="00A07423"/>
    <w:rsid w:val="00A10619"/>
    <w:rsid w:val="00A133F1"/>
    <w:rsid w:val="00A13E3F"/>
    <w:rsid w:val="00A14049"/>
    <w:rsid w:val="00A14276"/>
    <w:rsid w:val="00A15C4D"/>
    <w:rsid w:val="00A16150"/>
    <w:rsid w:val="00A164FD"/>
    <w:rsid w:val="00A2018E"/>
    <w:rsid w:val="00A2028A"/>
    <w:rsid w:val="00A2243F"/>
    <w:rsid w:val="00A225DC"/>
    <w:rsid w:val="00A23916"/>
    <w:rsid w:val="00A23EDF"/>
    <w:rsid w:val="00A2423A"/>
    <w:rsid w:val="00A244C6"/>
    <w:rsid w:val="00A24CAD"/>
    <w:rsid w:val="00A267E4"/>
    <w:rsid w:val="00A27139"/>
    <w:rsid w:val="00A27783"/>
    <w:rsid w:val="00A3093F"/>
    <w:rsid w:val="00A31060"/>
    <w:rsid w:val="00A31114"/>
    <w:rsid w:val="00A31CAE"/>
    <w:rsid w:val="00A31CFE"/>
    <w:rsid w:val="00A31E9D"/>
    <w:rsid w:val="00A3264D"/>
    <w:rsid w:val="00A32EC6"/>
    <w:rsid w:val="00A32FB7"/>
    <w:rsid w:val="00A341F3"/>
    <w:rsid w:val="00A35F58"/>
    <w:rsid w:val="00A36A42"/>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60D"/>
    <w:rsid w:val="00A473EB"/>
    <w:rsid w:val="00A47485"/>
    <w:rsid w:val="00A5060D"/>
    <w:rsid w:val="00A50D71"/>
    <w:rsid w:val="00A51BEC"/>
    <w:rsid w:val="00A52ACC"/>
    <w:rsid w:val="00A53497"/>
    <w:rsid w:val="00A53F95"/>
    <w:rsid w:val="00A53FCC"/>
    <w:rsid w:val="00A54070"/>
    <w:rsid w:val="00A54148"/>
    <w:rsid w:val="00A543CE"/>
    <w:rsid w:val="00A54448"/>
    <w:rsid w:val="00A54475"/>
    <w:rsid w:val="00A55967"/>
    <w:rsid w:val="00A55B06"/>
    <w:rsid w:val="00A56850"/>
    <w:rsid w:val="00A609C8"/>
    <w:rsid w:val="00A60C75"/>
    <w:rsid w:val="00A611CE"/>
    <w:rsid w:val="00A61338"/>
    <w:rsid w:val="00A629A4"/>
    <w:rsid w:val="00A62BF4"/>
    <w:rsid w:val="00A62FC9"/>
    <w:rsid w:val="00A63B6C"/>
    <w:rsid w:val="00A648AE"/>
    <w:rsid w:val="00A64BC9"/>
    <w:rsid w:val="00A658C2"/>
    <w:rsid w:val="00A675F7"/>
    <w:rsid w:val="00A67F5D"/>
    <w:rsid w:val="00A70FAD"/>
    <w:rsid w:val="00A71604"/>
    <w:rsid w:val="00A7289F"/>
    <w:rsid w:val="00A72A2F"/>
    <w:rsid w:val="00A741DC"/>
    <w:rsid w:val="00A7460D"/>
    <w:rsid w:val="00A74DC9"/>
    <w:rsid w:val="00A76408"/>
    <w:rsid w:val="00A76444"/>
    <w:rsid w:val="00A76880"/>
    <w:rsid w:val="00A81883"/>
    <w:rsid w:val="00A8204D"/>
    <w:rsid w:val="00A8245A"/>
    <w:rsid w:val="00A82C7C"/>
    <w:rsid w:val="00A82CE6"/>
    <w:rsid w:val="00A8300D"/>
    <w:rsid w:val="00A836DB"/>
    <w:rsid w:val="00A83A1F"/>
    <w:rsid w:val="00A83EAD"/>
    <w:rsid w:val="00A84955"/>
    <w:rsid w:val="00A84C1A"/>
    <w:rsid w:val="00A851D0"/>
    <w:rsid w:val="00A853D4"/>
    <w:rsid w:val="00A856B3"/>
    <w:rsid w:val="00A869D9"/>
    <w:rsid w:val="00A8704B"/>
    <w:rsid w:val="00A8757D"/>
    <w:rsid w:val="00A9028C"/>
    <w:rsid w:val="00A9048D"/>
    <w:rsid w:val="00A904CE"/>
    <w:rsid w:val="00A904D2"/>
    <w:rsid w:val="00A90D6E"/>
    <w:rsid w:val="00A90F6F"/>
    <w:rsid w:val="00A918E3"/>
    <w:rsid w:val="00A922CA"/>
    <w:rsid w:val="00A92EE2"/>
    <w:rsid w:val="00A9438D"/>
    <w:rsid w:val="00A9519D"/>
    <w:rsid w:val="00A9584A"/>
    <w:rsid w:val="00A9734F"/>
    <w:rsid w:val="00A97967"/>
    <w:rsid w:val="00A97D7D"/>
    <w:rsid w:val="00AA136E"/>
    <w:rsid w:val="00AA228C"/>
    <w:rsid w:val="00AA2304"/>
    <w:rsid w:val="00AA2EAF"/>
    <w:rsid w:val="00AA2F84"/>
    <w:rsid w:val="00AA37F6"/>
    <w:rsid w:val="00AA3948"/>
    <w:rsid w:val="00AA3CD8"/>
    <w:rsid w:val="00AA40F3"/>
    <w:rsid w:val="00AA4FC9"/>
    <w:rsid w:val="00AA5F73"/>
    <w:rsid w:val="00AA619A"/>
    <w:rsid w:val="00AA69ED"/>
    <w:rsid w:val="00AA72EF"/>
    <w:rsid w:val="00AB02F1"/>
    <w:rsid w:val="00AB1462"/>
    <w:rsid w:val="00AB271D"/>
    <w:rsid w:val="00AB30C7"/>
    <w:rsid w:val="00AB493A"/>
    <w:rsid w:val="00AB7176"/>
    <w:rsid w:val="00AB7C47"/>
    <w:rsid w:val="00AC0B1D"/>
    <w:rsid w:val="00AC10B1"/>
    <w:rsid w:val="00AC150B"/>
    <w:rsid w:val="00AC1DB2"/>
    <w:rsid w:val="00AC22D5"/>
    <w:rsid w:val="00AC2B73"/>
    <w:rsid w:val="00AC389F"/>
    <w:rsid w:val="00AC3E9C"/>
    <w:rsid w:val="00AC402A"/>
    <w:rsid w:val="00AC4044"/>
    <w:rsid w:val="00AC460A"/>
    <w:rsid w:val="00AC4DFF"/>
    <w:rsid w:val="00AC5141"/>
    <w:rsid w:val="00AC62CE"/>
    <w:rsid w:val="00AC69AA"/>
    <w:rsid w:val="00AC72F2"/>
    <w:rsid w:val="00AC75D1"/>
    <w:rsid w:val="00AD0948"/>
    <w:rsid w:val="00AD0BE9"/>
    <w:rsid w:val="00AD0C8A"/>
    <w:rsid w:val="00AD1491"/>
    <w:rsid w:val="00AD1D8C"/>
    <w:rsid w:val="00AD1F78"/>
    <w:rsid w:val="00AD2662"/>
    <w:rsid w:val="00AD3A57"/>
    <w:rsid w:val="00AD4B55"/>
    <w:rsid w:val="00AD4E16"/>
    <w:rsid w:val="00AD6166"/>
    <w:rsid w:val="00AD61F9"/>
    <w:rsid w:val="00AD67A9"/>
    <w:rsid w:val="00AD6C7F"/>
    <w:rsid w:val="00AE125F"/>
    <w:rsid w:val="00AE16EC"/>
    <w:rsid w:val="00AE1F77"/>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319"/>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4B38"/>
    <w:rsid w:val="00B15341"/>
    <w:rsid w:val="00B15501"/>
    <w:rsid w:val="00B15863"/>
    <w:rsid w:val="00B16FC8"/>
    <w:rsid w:val="00B17E7D"/>
    <w:rsid w:val="00B202D1"/>
    <w:rsid w:val="00B20F7B"/>
    <w:rsid w:val="00B21392"/>
    <w:rsid w:val="00B2289F"/>
    <w:rsid w:val="00B23BE0"/>
    <w:rsid w:val="00B24237"/>
    <w:rsid w:val="00B242AF"/>
    <w:rsid w:val="00B24548"/>
    <w:rsid w:val="00B24968"/>
    <w:rsid w:val="00B25183"/>
    <w:rsid w:val="00B26086"/>
    <w:rsid w:val="00B2687E"/>
    <w:rsid w:val="00B26D3F"/>
    <w:rsid w:val="00B26E2C"/>
    <w:rsid w:val="00B26ECF"/>
    <w:rsid w:val="00B27BD4"/>
    <w:rsid w:val="00B27E7E"/>
    <w:rsid w:val="00B301EB"/>
    <w:rsid w:val="00B3052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44E2"/>
    <w:rsid w:val="00B3503E"/>
    <w:rsid w:val="00B3508A"/>
    <w:rsid w:val="00B362D5"/>
    <w:rsid w:val="00B36559"/>
    <w:rsid w:val="00B36774"/>
    <w:rsid w:val="00B3686C"/>
    <w:rsid w:val="00B36FB1"/>
    <w:rsid w:val="00B375ED"/>
    <w:rsid w:val="00B401B5"/>
    <w:rsid w:val="00B416C4"/>
    <w:rsid w:val="00B4176C"/>
    <w:rsid w:val="00B42AE8"/>
    <w:rsid w:val="00B42F47"/>
    <w:rsid w:val="00B431E5"/>
    <w:rsid w:val="00B43567"/>
    <w:rsid w:val="00B4371A"/>
    <w:rsid w:val="00B43AD6"/>
    <w:rsid w:val="00B44530"/>
    <w:rsid w:val="00B44A85"/>
    <w:rsid w:val="00B4624E"/>
    <w:rsid w:val="00B4707E"/>
    <w:rsid w:val="00B47991"/>
    <w:rsid w:val="00B47A1D"/>
    <w:rsid w:val="00B47BAF"/>
    <w:rsid w:val="00B5060A"/>
    <w:rsid w:val="00B506BD"/>
    <w:rsid w:val="00B51645"/>
    <w:rsid w:val="00B521E0"/>
    <w:rsid w:val="00B52583"/>
    <w:rsid w:val="00B55CFE"/>
    <w:rsid w:val="00B566DD"/>
    <w:rsid w:val="00B569DD"/>
    <w:rsid w:val="00B56ABA"/>
    <w:rsid w:val="00B572D9"/>
    <w:rsid w:val="00B60182"/>
    <w:rsid w:val="00B60694"/>
    <w:rsid w:val="00B610BA"/>
    <w:rsid w:val="00B613C0"/>
    <w:rsid w:val="00B61890"/>
    <w:rsid w:val="00B619BE"/>
    <w:rsid w:val="00B62ECE"/>
    <w:rsid w:val="00B64A17"/>
    <w:rsid w:val="00B65A76"/>
    <w:rsid w:val="00B65FD7"/>
    <w:rsid w:val="00B6637E"/>
    <w:rsid w:val="00B666F9"/>
    <w:rsid w:val="00B66817"/>
    <w:rsid w:val="00B677F5"/>
    <w:rsid w:val="00B70576"/>
    <w:rsid w:val="00B705A3"/>
    <w:rsid w:val="00B727C7"/>
    <w:rsid w:val="00B72D19"/>
    <w:rsid w:val="00B732B3"/>
    <w:rsid w:val="00B73555"/>
    <w:rsid w:val="00B74C50"/>
    <w:rsid w:val="00B75D67"/>
    <w:rsid w:val="00B76785"/>
    <w:rsid w:val="00B77E4C"/>
    <w:rsid w:val="00B80289"/>
    <w:rsid w:val="00B805EC"/>
    <w:rsid w:val="00B80961"/>
    <w:rsid w:val="00B81C70"/>
    <w:rsid w:val="00B82455"/>
    <w:rsid w:val="00B8292B"/>
    <w:rsid w:val="00B82BEF"/>
    <w:rsid w:val="00B82CF2"/>
    <w:rsid w:val="00B82F0C"/>
    <w:rsid w:val="00B83F21"/>
    <w:rsid w:val="00B84DD3"/>
    <w:rsid w:val="00B8542C"/>
    <w:rsid w:val="00B85604"/>
    <w:rsid w:val="00B85E16"/>
    <w:rsid w:val="00B86738"/>
    <w:rsid w:val="00B87402"/>
    <w:rsid w:val="00B90343"/>
    <w:rsid w:val="00B90D65"/>
    <w:rsid w:val="00B90F9E"/>
    <w:rsid w:val="00B9186E"/>
    <w:rsid w:val="00B91976"/>
    <w:rsid w:val="00B92360"/>
    <w:rsid w:val="00B9288C"/>
    <w:rsid w:val="00B92894"/>
    <w:rsid w:val="00B93625"/>
    <w:rsid w:val="00B93E8E"/>
    <w:rsid w:val="00B949EC"/>
    <w:rsid w:val="00B950F0"/>
    <w:rsid w:val="00B95AE2"/>
    <w:rsid w:val="00B95CFA"/>
    <w:rsid w:val="00B95F03"/>
    <w:rsid w:val="00B96C7E"/>
    <w:rsid w:val="00B974A0"/>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24AC"/>
    <w:rsid w:val="00BB2B3D"/>
    <w:rsid w:val="00BB3B00"/>
    <w:rsid w:val="00BB3FDD"/>
    <w:rsid w:val="00BB468F"/>
    <w:rsid w:val="00BB58D5"/>
    <w:rsid w:val="00BB5BF2"/>
    <w:rsid w:val="00BB5E2F"/>
    <w:rsid w:val="00BB5ED9"/>
    <w:rsid w:val="00BB65B6"/>
    <w:rsid w:val="00BB67B7"/>
    <w:rsid w:val="00BB6D6D"/>
    <w:rsid w:val="00BB71CC"/>
    <w:rsid w:val="00BB79B3"/>
    <w:rsid w:val="00BC020C"/>
    <w:rsid w:val="00BC0A59"/>
    <w:rsid w:val="00BC0D72"/>
    <w:rsid w:val="00BC0DF4"/>
    <w:rsid w:val="00BC1147"/>
    <w:rsid w:val="00BC4467"/>
    <w:rsid w:val="00BC46CD"/>
    <w:rsid w:val="00BC4BA0"/>
    <w:rsid w:val="00BC50CB"/>
    <w:rsid w:val="00BC59AA"/>
    <w:rsid w:val="00BC7BA6"/>
    <w:rsid w:val="00BC7BB3"/>
    <w:rsid w:val="00BD04D5"/>
    <w:rsid w:val="00BD0BAB"/>
    <w:rsid w:val="00BD1853"/>
    <w:rsid w:val="00BD1857"/>
    <w:rsid w:val="00BD28F8"/>
    <w:rsid w:val="00BD295B"/>
    <w:rsid w:val="00BD2994"/>
    <w:rsid w:val="00BD3A1B"/>
    <w:rsid w:val="00BD3E33"/>
    <w:rsid w:val="00BD3FE5"/>
    <w:rsid w:val="00BD4044"/>
    <w:rsid w:val="00BD4943"/>
    <w:rsid w:val="00BD4ECC"/>
    <w:rsid w:val="00BD615D"/>
    <w:rsid w:val="00BD7063"/>
    <w:rsid w:val="00BD7268"/>
    <w:rsid w:val="00BD7270"/>
    <w:rsid w:val="00BD7D82"/>
    <w:rsid w:val="00BE070E"/>
    <w:rsid w:val="00BE0D02"/>
    <w:rsid w:val="00BE19BC"/>
    <w:rsid w:val="00BE1D05"/>
    <w:rsid w:val="00BE1E31"/>
    <w:rsid w:val="00BE1E47"/>
    <w:rsid w:val="00BE2598"/>
    <w:rsid w:val="00BE29E4"/>
    <w:rsid w:val="00BE2F33"/>
    <w:rsid w:val="00BE2F3E"/>
    <w:rsid w:val="00BE3CEA"/>
    <w:rsid w:val="00BE4E62"/>
    <w:rsid w:val="00BE4FEB"/>
    <w:rsid w:val="00BE5495"/>
    <w:rsid w:val="00BE63D1"/>
    <w:rsid w:val="00BE6C4E"/>
    <w:rsid w:val="00BE6CBF"/>
    <w:rsid w:val="00BE759D"/>
    <w:rsid w:val="00BE76FE"/>
    <w:rsid w:val="00BF0645"/>
    <w:rsid w:val="00BF08EB"/>
    <w:rsid w:val="00BF0C47"/>
    <w:rsid w:val="00BF1741"/>
    <w:rsid w:val="00BF2275"/>
    <w:rsid w:val="00BF2B26"/>
    <w:rsid w:val="00BF4698"/>
    <w:rsid w:val="00BF6934"/>
    <w:rsid w:val="00BF6A3A"/>
    <w:rsid w:val="00BF6A4C"/>
    <w:rsid w:val="00BF6FAC"/>
    <w:rsid w:val="00BF7692"/>
    <w:rsid w:val="00C0053C"/>
    <w:rsid w:val="00C00626"/>
    <w:rsid w:val="00C01623"/>
    <w:rsid w:val="00C01E94"/>
    <w:rsid w:val="00C02011"/>
    <w:rsid w:val="00C0231A"/>
    <w:rsid w:val="00C02519"/>
    <w:rsid w:val="00C025E6"/>
    <w:rsid w:val="00C03109"/>
    <w:rsid w:val="00C036D0"/>
    <w:rsid w:val="00C037C7"/>
    <w:rsid w:val="00C04121"/>
    <w:rsid w:val="00C04957"/>
    <w:rsid w:val="00C05DC6"/>
    <w:rsid w:val="00C069FB"/>
    <w:rsid w:val="00C06BEA"/>
    <w:rsid w:val="00C06D98"/>
    <w:rsid w:val="00C07759"/>
    <w:rsid w:val="00C07F76"/>
    <w:rsid w:val="00C1071A"/>
    <w:rsid w:val="00C10A48"/>
    <w:rsid w:val="00C11E5F"/>
    <w:rsid w:val="00C12801"/>
    <w:rsid w:val="00C12C08"/>
    <w:rsid w:val="00C13991"/>
    <w:rsid w:val="00C13C05"/>
    <w:rsid w:val="00C13C10"/>
    <w:rsid w:val="00C13E31"/>
    <w:rsid w:val="00C14CFE"/>
    <w:rsid w:val="00C1613F"/>
    <w:rsid w:val="00C1672A"/>
    <w:rsid w:val="00C16AB8"/>
    <w:rsid w:val="00C1753A"/>
    <w:rsid w:val="00C204A5"/>
    <w:rsid w:val="00C21592"/>
    <w:rsid w:val="00C218B2"/>
    <w:rsid w:val="00C21C39"/>
    <w:rsid w:val="00C21E64"/>
    <w:rsid w:val="00C2205A"/>
    <w:rsid w:val="00C22C52"/>
    <w:rsid w:val="00C23116"/>
    <w:rsid w:val="00C235C9"/>
    <w:rsid w:val="00C23A0C"/>
    <w:rsid w:val="00C23EDD"/>
    <w:rsid w:val="00C241DA"/>
    <w:rsid w:val="00C25738"/>
    <w:rsid w:val="00C25750"/>
    <w:rsid w:val="00C25C6B"/>
    <w:rsid w:val="00C25E18"/>
    <w:rsid w:val="00C25F07"/>
    <w:rsid w:val="00C2660B"/>
    <w:rsid w:val="00C2665E"/>
    <w:rsid w:val="00C27369"/>
    <w:rsid w:val="00C30150"/>
    <w:rsid w:val="00C3048D"/>
    <w:rsid w:val="00C30877"/>
    <w:rsid w:val="00C32D8D"/>
    <w:rsid w:val="00C32ED2"/>
    <w:rsid w:val="00C33889"/>
    <w:rsid w:val="00C33BE9"/>
    <w:rsid w:val="00C33E4A"/>
    <w:rsid w:val="00C34153"/>
    <w:rsid w:val="00C343BD"/>
    <w:rsid w:val="00C344E5"/>
    <w:rsid w:val="00C3528F"/>
    <w:rsid w:val="00C35ED3"/>
    <w:rsid w:val="00C41220"/>
    <w:rsid w:val="00C412CE"/>
    <w:rsid w:val="00C41DE1"/>
    <w:rsid w:val="00C4239E"/>
    <w:rsid w:val="00C42710"/>
    <w:rsid w:val="00C44F96"/>
    <w:rsid w:val="00C45108"/>
    <w:rsid w:val="00C45D9E"/>
    <w:rsid w:val="00C4620C"/>
    <w:rsid w:val="00C46651"/>
    <w:rsid w:val="00C46A0C"/>
    <w:rsid w:val="00C47E20"/>
    <w:rsid w:val="00C50552"/>
    <w:rsid w:val="00C513E5"/>
    <w:rsid w:val="00C51D18"/>
    <w:rsid w:val="00C51FFF"/>
    <w:rsid w:val="00C523C3"/>
    <w:rsid w:val="00C52BFA"/>
    <w:rsid w:val="00C52DD2"/>
    <w:rsid w:val="00C53055"/>
    <w:rsid w:val="00C53177"/>
    <w:rsid w:val="00C531FE"/>
    <w:rsid w:val="00C5377F"/>
    <w:rsid w:val="00C54D60"/>
    <w:rsid w:val="00C54F09"/>
    <w:rsid w:val="00C55201"/>
    <w:rsid w:val="00C5546E"/>
    <w:rsid w:val="00C554BA"/>
    <w:rsid w:val="00C554F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09D"/>
    <w:rsid w:val="00C675C9"/>
    <w:rsid w:val="00C717E3"/>
    <w:rsid w:val="00C72084"/>
    <w:rsid w:val="00C72C1C"/>
    <w:rsid w:val="00C73327"/>
    <w:rsid w:val="00C739BF"/>
    <w:rsid w:val="00C74275"/>
    <w:rsid w:val="00C74CEA"/>
    <w:rsid w:val="00C7550B"/>
    <w:rsid w:val="00C75D94"/>
    <w:rsid w:val="00C76296"/>
    <w:rsid w:val="00C76947"/>
    <w:rsid w:val="00C77E9A"/>
    <w:rsid w:val="00C80285"/>
    <w:rsid w:val="00C80DE3"/>
    <w:rsid w:val="00C80F01"/>
    <w:rsid w:val="00C8170D"/>
    <w:rsid w:val="00C819DF"/>
    <w:rsid w:val="00C81D7E"/>
    <w:rsid w:val="00C8296E"/>
    <w:rsid w:val="00C82D1B"/>
    <w:rsid w:val="00C83E11"/>
    <w:rsid w:val="00C84737"/>
    <w:rsid w:val="00C85A3A"/>
    <w:rsid w:val="00C85CE4"/>
    <w:rsid w:val="00C8689C"/>
    <w:rsid w:val="00C86CC1"/>
    <w:rsid w:val="00C86E77"/>
    <w:rsid w:val="00C8711E"/>
    <w:rsid w:val="00C877BF"/>
    <w:rsid w:val="00C900EA"/>
    <w:rsid w:val="00C91A81"/>
    <w:rsid w:val="00C91E59"/>
    <w:rsid w:val="00C9206E"/>
    <w:rsid w:val="00C92702"/>
    <w:rsid w:val="00C94892"/>
    <w:rsid w:val="00C948D1"/>
    <w:rsid w:val="00C95170"/>
    <w:rsid w:val="00C9590D"/>
    <w:rsid w:val="00C961F6"/>
    <w:rsid w:val="00C96AC5"/>
    <w:rsid w:val="00C96F49"/>
    <w:rsid w:val="00C970AF"/>
    <w:rsid w:val="00C975B6"/>
    <w:rsid w:val="00C97981"/>
    <w:rsid w:val="00C97E3C"/>
    <w:rsid w:val="00C97EF1"/>
    <w:rsid w:val="00CA0969"/>
    <w:rsid w:val="00CA09BF"/>
    <w:rsid w:val="00CA1AD7"/>
    <w:rsid w:val="00CA2BF7"/>
    <w:rsid w:val="00CA2E03"/>
    <w:rsid w:val="00CA3561"/>
    <w:rsid w:val="00CA48A5"/>
    <w:rsid w:val="00CA504A"/>
    <w:rsid w:val="00CA55A2"/>
    <w:rsid w:val="00CA598A"/>
    <w:rsid w:val="00CA5B7C"/>
    <w:rsid w:val="00CA5E19"/>
    <w:rsid w:val="00CA6779"/>
    <w:rsid w:val="00CA6CB9"/>
    <w:rsid w:val="00CA6DFD"/>
    <w:rsid w:val="00CA729D"/>
    <w:rsid w:val="00CB102D"/>
    <w:rsid w:val="00CB1701"/>
    <w:rsid w:val="00CB173F"/>
    <w:rsid w:val="00CB2F89"/>
    <w:rsid w:val="00CB733D"/>
    <w:rsid w:val="00CB7416"/>
    <w:rsid w:val="00CC03A9"/>
    <w:rsid w:val="00CC096D"/>
    <w:rsid w:val="00CC142C"/>
    <w:rsid w:val="00CC173E"/>
    <w:rsid w:val="00CC1775"/>
    <w:rsid w:val="00CC1933"/>
    <w:rsid w:val="00CC2414"/>
    <w:rsid w:val="00CC2959"/>
    <w:rsid w:val="00CC2986"/>
    <w:rsid w:val="00CC3D8A"/>
    <w:rsid w:val="00CC3E33"/>
    <w:rsid w:val="00CC4731"/>
    <w:rsid w:val="00CC61F4"/>
    <w:rsid w:val="00CC651D"/>
    <w:rsid w:val="00CC655C"/>
    <w:rsid w:val="00CC65AC"/>
    <w:rsid w:val="00CD07E2"/>
    <w:rsid w:val="00CD1AEF"/>
    <w:rsid w:val="00CD28C6"/>
    <w:rsid w:val="00CD4247"/>
    <w:rsid w:val="00CD4254"/>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1D89"/>
    <w:rsid w:val="00CE2810"/>
    <w:rsid w:val="00CE3DBD"/>
    <w:rsid w:val="00CE5E19"/>
    <w:rsid w:val="00CE6844"/>
    <w:rsid w:val="00CE6917"/>
    <w:rsid w:val="00CE6EAF"/>
    <w:rsid w:val="00CE7CCB"/>
    <w:rsid w:val="00CF0ABD"/>
    <w:rsid w:val="00CF11A7"/>
    <w:rsid w:val="00CF169C"/>
    <w:rsid w:val="00CF19F9"/>
    <w:rsid w:val="00CF1A60"/>
    <w:rsid w:val="00CF2D8A"/>
    <w:rsid w:val="00CF3678"/>
    <w:rsid w:val="00CF38E1"/>
    <w:rsid w:val="00CF40EC"/>
    <w:rsid w:val="00CF569D"/>
    <w:rsid w:val="00CF58FA"/>
    <w:rsid w:val="00CF5DAE"/>
    <w:rsid w:val="00CF61BB"/>
    <w:rsid w:val="00CF691F"/>
    <w:rsid w:val="00CF6D49"/>
    <w:rsid w:val="00CF7085"/>
    <w:rsid w:val="00D012C4"/>
    <w:rsid w:val="00D017A3"/>
    <w:rsid w:val="00D022E1"/>
    <w:rsid w:val="00D02AE6"/>
    <w:rsid w:val="00D02F23"/>
    <w:rsid w:val="00D02FAA"/>
    <w:rsid w:val="00D0487F"/>
    <w:rsid w:val="00D053E8"/>
    <w:rsid w:val="00D067A8"/>
    <w:rsid w:val="00D068AF"/>
    <w:rsid w:val="00D10226"/>
    <w:rsid w:val="00D10A0C"/>
    <w:rsid w:val="00D10BEC"/>
    <w:rsid w:val="00D1104A"/>
    <w:rsid w:val="00D11CE3"/>
    <w:rsid w:val="00D11F6B"/>
    <w:rsid w:val="00D12899"/>
    <w:rsid w:val="00D134D7"/>
    <w:rsid w:val="00D13D20"/>
    <w:rsid w:val="00D1419E"/>
    <w:rsid w:val="00D1458F"/>
    <w:rsid w:val="00D14962"/>
    <w:rsid w:val="00D149FF"/>
    <w:rsid w:val="00D15302"/>
    <w:rsid w:val="00D15B39"/>
    <w:rsid w:val="00D164EC"/>
    <w:rsid w:val="00D1672C"/>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A97"/>
    <w:rsid w:val="00D27F4F"/>
    <w:rsid w:val="00D302D0"/>
    <w:rsid w:val="00D30DEF"/>
    <w:rsid w:val="00D30FDC"/>
    <w:rsid w:val="00D318D6"/>
    <w:rsid w:val="00D321D5"/>
    <w:rsid w:val="00D32339"/>
    <w:rsid w:val="00D33A75"/>
    <w:rsid w:val="00D33D19"/>
    <w:rsid w:val="00D33D2C"/>
    <w:rsid w:val="00D34004"/>
    <w:rsid w:val="00D34699"/>
    <w:rsid w:val="00D347D0"/>
    <w:rsid w:val="00D34A99"/>
    <w:rsid w:val="00D34E05"/>
    <w:rsid w:val="00D35185"/>
    <w:rsid w:val="00D35215"/>
    <w:rsid w:val="00D3678A"/>
    <w:rsid w:val="00D3747B"/>
    <w:rsid w:val="00D406FD"/>
    <w:rsid w:val="00D40C66"/>
    <w:rsid w:val="00D41514"/>
    <w:rsid w:val="00D41951"/>
    <w:rsid w:val="00D419FD"/>
    <w:rsid w:val="00D41FB1"/>
    <w:rsid w:val="00D420CB"/>
    <w:rsid w:val="00D421A9"/>
    <w:rsid w:val="00D42C57"/>
    <w:rsid w:val="00D436F0"/>
    <w:rsid w:val="00D437E8"/>
    <w:rsid w:val="00D43C9A"/>
    <w:rsid w:val="00D444E9"/>
    <w:rsid w:val="00D44B7F"/>
    <w:rsid w:val="00D453BC"/>
    <w:rsid w:val="00D4580A"/>
    <w:rsid w:val="00D45BA0"/>
    <w:rsid w:val="00D462EB"/>
    <w:rsid w:val="00D46AF2"/>
    <w:rsid w:val="00D51FFB"/>
    <w:rsid w:val="00D52284"/>
    <w:rsid w:val="00D531B8"/>
    <w:rsid w:val="00D53608"/>
    <w:rsid w:val="00D54CFD"/>
    <w:rsid w:val="00D55113"/>
    <w:rsid w:val="00D55B25"/>
    <w:rsid w:val="00D55B61"/>
    <w:rsid w:val="00D56EF8"/>
    <w:rsid w:val="00D61A49"/>
    <w:rsid w:val="00D622F1"/>
    <w:rsid w:val="00D62977"/>
    <w:rsid w:val="00D62D4E"/>
    <w:rsid w:val="00D62EE1"/>
    <w:rsid w:val="00D6310B"/>
    <w:rsid w:val="00D64CC0"/>
    <w:rsid w:val="00D65165"/>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2732"/>
    <w:rsid w:val="00D72DBD"/>
    <w:rsid w:val="00D7313E"/>
    <w:rsid w:val="00D73DD4"/>
    <w:rsid w:val="00D73F9F"/>
    <w:rsid w:val="00D74057"/>
    <w:rsid w:val="00D740B5"/>
    <w:rsid w:val="00D742D5"/>
    <w:rsid w:val="00D75001"/>
    <w:rsid w:val="00D75B27"/>
    <w:rsid w:val="00D76290"/>
    <w:rsid w:val="00D76411"/>
    <w:rsid w:val="00D769FB"/>
    <w:rsid w:val="00D77B0E"/>
    <w:rsid w:val="00D8010F"/>
    <w:rsid w:val="00D808F8"/>
    <w:rsid w:val="00D820AD"/>
    <w:rsid w:val="00D82E5D"/>
    <w:rsid w:val="00D83471"/>
    <w:rsid w:val="00D8382B"/>
    <w:rsid w:val="00D83DEE"/>
    <w:rsid w:val="00D83EEC"/>
    <w:rsid w:val="00D849D2"/>
    <w:rsid w:val="00D84C00"/>
    <w:rsid w:val="00D8540D"/>
    <w:rsid w:val="00D859B2"/>
    <w:rsid w:val="00D867B9"/>
    <w:rsid w:val="00D86A80"/>
    <w:rsid w:val="00D86C6E"/>
    <w:rsid w:val="00D87B7E"/>
    <w:rsid w:val="00D92DE4"/>
    <w:rsid w:val="00D93656"/>
    <w:rsid w:val="00D94136"/>
    <w:rsid w:val="00D9554B"/>
    <w:rsid w:val="00D95777"/>
    <w:rsid w:val="00D95894"/>
    <w:rsid w:val="00D95D44"/>
    <w:rsid w:val="00D95D69"/>
    <w:rsid w:val="00D967CA"/>
    <w:rsid w:val="00D96FA9"/>
    <w:rsid w:val="00D97338"/>
    <w:rsid w:val="00D97501"/>
    <w:rsid w:val="00DA06CB"/>
    <w:rsid w:val="00DA0794"/>
    <w:rsid w:val="00DA1CB0"/>
    <w:rsid w:val="00DA45E4"/>
    <w:rsid w:val="00DA56C0"/>
    <w:rsid w:val="00DA6300"/>
    <w:rsid w:val="00DA66B0"/>
    <w:rsid w:val="00DA7B35"/>
    <w:rsid w:val="00DB05F9"/>
    <w:rsid w:val="00DB1BAD"/>
    <w:rsid w:val="00DB2446"/>
    <w:rsid w:val="00DB493A"/>
    <w:rsid w:val="00DB4F50"/>
    <w:rsid w:val="00DB5D59"/>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D0184"/>
    <w:rsid w:val="00DD03F9"/>
    <w:rsid w:val="00DD03FB"/>
    <w:rsid w:val="00DD0D60"/>
    <w:rsid w:val="00DD19E8"/>
    <w:rsid w:val="00DD1B1A"/>
    <w:rsid w:val="00DD1BF4"/>
    <w:rsid w:val="00DD1F7B"/>
    <w:rsid w:val="00DD2662"/>
    <w:rsid w:val="00DD2B7A"/>
    <w:rsid w:val="00DD3278"/>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CB0"/>
    <w:rsid w:val="00DE3ECF"/>
    <w:rsid w:val="00DE49D4"/>
    <w:rsid w:val="00DE4BA1"/>
    <w:rsid w:val="00DE4EB2"/>
    <w:rsid w:val="00DE4ECB"/>
    <w:rsid w:val="00DE4F26"/>
    <w:rsid w:val="00DE60B6"/>
    <w:rsid w:val="00DE62A2"/>
    <w:rsid w:val="00DE6791"/>
    <w:rsid w:val="00DE6D48"/>
    <w:rsid w:val="00DE75DE"/>
    <w:rsid w:val="00DE77F0"/>
    <w:rsid w:val="00DF152B"/>
    <w:rsid w:val="00DF215B"/>
    <w:rsid w:val="00DF242E"/>
    <w:rsid w:val="00DF3051"/>
    <w:rsid w:val="00DF3576"/>
    <w:rsid w:val="00DF3BB4"/>
    <w:rsid w:val="00DF3C41"/>
    <w:rsid w:val="00DF4A3E"/>
    <w:rsid w:val="00DF4BA1"/>
    <w:rsid w:val="00DF4F71"/>
    <w:rsid w:val="00DF581A"/>
    <w:rsid w:val="00DF5E64"/>
    <w:rsid w:val="00DF61ED"/>
    <w:rsid w:val="00DF6AFA"/>
    <w:rsid w:val="00DF6FE2"/>
    <w:rsid w:val="00DF7609"/>
    <w:rsid w:val="00DF7850"/>
    <w:rsid w:val="00DF7E47"/>
    <w:rsid w:val="00E0051A"/>
    <w:rsid w:val="00E0193E"/>
    <w:rsid w:val="00E02D42"/>
    <w:rsid w:val="00E035AD"/>
    <w:rsid w:val="00E05C4F"/>
    <w:rsid w:val="00E06848"/>
    <w:rsid w:val="00E06C71"/>
    <w:rsid w:val="00E1107E"/>
    <w:rsid w:val="00E11B0C"/>
    <w:rsid w:val="00E129F8"/>
    <w:rsid w:val="00E12F4E"/>
    <w:rsid w:val="00E13779"/>
    <w:rsid w:val="00E13A85"/>
    <w:rsid w:val="00E141DF"/>
    <w:rsid w:val="00E148EF"/>
    <w:rsid w:val="00E14AE5"/>
    <w:rsid w:val="00E1523E"/>
    <w:rsid w:val="00E1590F"/>
    <w:rsid w:val="00E16147"/>
    <w:rsid w:val="00E16368"/>
    <w:rsid w:val="00E16DBA"/>
    <w:rsid w:val="00E1779F"/>
    <w:rsid w:val="00E1794D"/>
    <w:rsid w:val="00E200E7"/>
    <w:rsid w:val="00E202E0"/>
    <w:rsid w:val="00E20EDA"/>
    <w:rsid w:val="00E20FFA"/>
    <w:rsid w:val="00E21885"/>
    <w:rsid w:val="00E221EC"/>
    <w:rsid w:val="00E230FF"/>
    <w:rsid w:val="00E23691"/>
    <w:rsid w:val="00E23D60"/>
    <w:rsid w:val="00E23FDC"/>
    <w:rsid w:val="00E245A0"/>
    <w:rsid w:val="00E2597D"/>
    <w:rsid w:val="00E25AB4"/>
    <w:rsid w:val="00E2604A"/>
    <w:rsid w:val="00E271F8"/>
    <w:rsid w:val="00E27254"/>
    <w:rsid w:val="00E27589"/>
    <w:rsid w:val="00E30C9F"/>
    <w:rsid w:val="00E30FB9"/>
    <w:rsid w:val="00E31197"/>
    <w:rsid w:val="00E3147F"/>
    <w:rsid w:val="00E315F1"/>
    <w:rsid w:val="00E319B8"/>
    <w:rsid w:val="00E33454"/>
    <w:rsid w:val="00E3386F"/>
    <w:rsid w:val="00E33E51"/>
    <w:rsid w:val="00E34BFB"/>
    <w:rsid w:val="00E35098"/>
    <w:rsid w:val="00E35A09"/>
    <w:rsid w:val="00E35E6C"/>
    <w:rsid w:val="00E36EE6"/>
    <w:rsid w:val="00E40CB4"/>
    <w:rsid w:val="00E41AA9"/>
    <w:rsid w:val="00E41E94"/>
    <w:rsid w:val="00E421FB"/>
    <w:rsid w:val="00E4241C"/>
    <w:rsid w:val="00E42637"/>
    <w:rsid w:val="00E42DF3"/>
    <w:rsid w:val="00E430F9"/>
    <w:rsid w:val="00E43D7E"/>
    <w:rsid w:val="00E43DAC"/>
    <w:rsid w:val="00E43EB7"/>
    <w:rsid w:val="00E43F18"/>
    <w:rsid w:val="00E44719"/>
    <w:rsid w:val="00E44905"/>
    <w:rsid w:val="00E45BDC"/>
    <w:rsid w:val="00E46CC6"/>
    <w:rsid w:val="00E51337"/>
    <w:rsid w:val="00E51A2E"/>
    <w:rsid w:val="00E51E85"/>
    <w:rsid w:val="00E52DD6"/>
    <w:rsid w:val="00E53048"/>
    <w:rsid w:val="00E53A6F"/>
    <w:rsid w:val="00E53AA7"/>
    <w:rsid w:val="00E53F88"/>
    <w:rsid w:val="00E5464D"/>
    <w:rsid w:val="00E54684"/>
    <w:rsid w:val="00E54A33"/>
    <w:rsid w:val="00E55B99"/>
    <w:rsid w:val="00E56574"/>
    <w:rsid w:val="00E56CCD"/>
    <w:rsid w:val="00E5781B"/>
    <w:rsid w:val="00E61083"/>
    <w:rsid w:val="00E61533"/>
    <w:rsid w:val="00E6177C"/>
    <w:rsid w:val="00E6240D"/>
    <w:rsid w:val="00E62E4F"/>
    <w:rsid w:val="00E63B96"/>
    <w:rsid w:val="00E63BF7"/>
    <w:rsid w:val="00E641FC"/>
    <w:rsid w:val="00E644BE"/>
    <w:rsid w:val="00E64DD5"/>
    <w:rsid w:val="00E64F4C"/>
    <w:rsid w:val="00E6534D"/>
    <w:rsid w:val="00E657C1"/>
    <w:rsid w:val="00E6660C"/>
    <w:rsid w:val="00E66B46"/>
    <w:rsid w:val="00E66EE0"/>
    <w:rsid w:val="00E66FCC"/>
    <w:rsid w:val="00E674C2"/>
    <w:rsid w:val="00E677ED"/>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C37"/>
    <w:rsid w:val="00E76DD6"/>
    <w:rsid w:val="00E773CD"/>
    <w:rsid w:val="00E800A3"/>
    <w:rsid w:val="00E8088F"/>
    <w:rsid w:val="00E80C7D"/>
    <w:rsid w:val="00E82677"/>
    <w:rsid w:val="00E82A41"/>
    <w:rsid w:val="00E83495"/>
    <w:rsid w:val="00E839A6"/>
    <w:rsid w:val="00E85E7E"/>
    <w:rsid w:val="00E8606A"/>
    <w:rsid w:val="00E865E0"/>
    <w:rsid w:val="00E86CDD"/>
    <w:rsid w:val="00E86E99"/>
    <w:rsid w:val="00E87D7E"/>
    <w:rsid w:val="00E90C8D"/>
    <w:rsid w:val="00E91B3F"/>
    <w:rsid w:val="00E91EE2"/>
    <w:rsid w:val="00E92E50"/>
    <w:rsid w:val="00E9330F"/>
    <w:rsid w:val="00E93ADA"/>
    <w:rsid w:val="00E95E9A"/>
    <w:rsid w:val="00E95F02"/>
    <w:rsid w:val="00E961BB"/>
    <w:rsid w:val="00E97445"/>
    <w:rsid w:val="00E97648"/>
    <w:rsid w:val="00E97C18"/>
    <w:rsid w:val="00EA0350"/>
    <w:rsid w:val="00EA0379"/>
    <w:rsid w:val="00EA17EA"/>
    <w:rsid w:val="00EA218E"/>
    <w:rsid w:val="00EA24CE"/>
    <w:rsid w:val="00EA3149"/>
    <w:rsid w:val="00EA33DD"/>
    <w:rsid w:val="00EA383A"/>
    <w:rsid w:val="00EA3AB4"/>
    <w:rsid w:val="00EA3AEB"/>
    <w:rsid w:val="00EA3F1E"/>
    <w:rsid w:val="00EA5C2A"/>
    <w:rsid w:val="00EA6026"/>
    <w:rsid w:val="00EA613F"/>
    <w:rsid w:val="00EA6CB5"/>
    <w:rsid w:val="00EA6F69"/>
    <w:rsid w:val="00EA7798"/>
    <w:rsid w:val="00EA7BA5"/>
    <w:rsid w:val="00EB090D"/>
    <w:rsid w:val="00EB09FB"/>
    <w:rsid w:val="00EB0A20"/>
    <w:rsid w:val="00EB116F"/>
    <w:rsid w:val="00EB2002"/>
    <w:rsid w:val="00EB23FC"/>
    <w:rsid w:val="00EB2B8A"/>
    <w:rsid w:val="00EB2DCB"/>
    <w:rsid w:val="00EB3017"/>
    <w:rsid w:val="00EB3DC5"/>
    <w:rsid w:val="00EB4B0A"/>
    <w:rsid w:val="00EB52C6"/>
    <w:rsid w:val="00EB55C7"/>
    <w:rsid w:val="00EB579D"/>
    <w:rsid w:val="00EB5C25"/>
    <w:rsid w:val="00EB6511"/>
    <w:rsid w:val="00EB665C"/>
    <w:rsid w:val="00EB7EDA"/>
    <w:rsid w:val="00EC0083"/>
    <w:rsid w:val="00EC035B"/>
    <w:rsid w:val="00EC0B8D"/>
    <w:rsid w:val="00EC13CB"/>
    <w:rsid w:val="00EC14BE"/>
    <w:rsid w:val="00EC1AFE"/>
    <w:rsid w:val="00EC20BB"/>
    <w:rsid w:val="00EC35E7"/>
    <w:rsid w:val="00EC3C22"/>
    <w:rsid w:val="00EC4F4B"/>
    <w:rsid w:val="00EC5719"/>
    <w:rsid w:val="00ED0937"/>
    <w:rsid w:val="00ED0B11"/>
    <w:rsid w:val="00ED16D8"/>
    <w:rsid w:val="00ED1A6E"/>
    <w:rsid w:val="00ED1E60"/>
    <w:rsid w:val="00ED229B"/>
    <w:rsid w:val="00ED2AD6"/>
    <w:rsid w:val="00ED3147"/>
    <w:rsid w:val="00ED34FB"/>
    <w:rsid w:val="00ED3582"/>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0E43"/>
    <w:rsid w:val="00EF1240"/>
    <w:rsid w:val="00EF1479"/>
    <w:rsid w:val="00EF238B"/>
    <w:rsid w:val="00EF2539"/>
    <w:rsid w:val="00EF2648"/>
    <w:rsid w:val="00EF2AA5"/>
    <w:rsid w:val="00EF3FF7"/>
    <w:rsid w:val="00EF43B7"/>
    <w:rsid w:val="00EF4401"/>
    <w:rsid w:val="00EF48A0"/>
    <w:rsid w:val="00EF567B"/>
    <w:rsid w:val="00EF591D"/>
    <w:rsid w:val="00EF6839"/>
    <w:rsid w:val="00EF7684"/>
    <w:rsid w:val="00F0025E"/>
    <w:rsid w:val="00F00719"/>
    <w:rsid w:val="00F00C84"/>
    <w:rsid w:val="00F00E96"/>
    <w:rsid w:val="00F02C8F"/>
    <w:rsid w:val="00F034B1"/>
    <w:rsid w:val="00F03504"/>
    <w:rsid w:val="00F05481"/>
    <w:rsid w:val="00F06390"/>
    <w:rsid w:val="00F06845"/>
    <w:rsid w:val="00F1003F"/>
    <w:rsid w:val="00F10D13"/>
    <w:rsid w:val="00F11B9E"/>
    <w:rsid w:val="00F11BBA"/>
    <w:rsid w:val="00F12DFB"/>
    <w:rsid w:val="00F12ED1"/>
    <w:rsid w:val="00F137F8"/>
    <w:rsid w:val="00F13D71"/>
    <w:rsid w:val="00F13E2A"/>
    <w:rsid w:val="00F142BC"/>
    <w:rsid w:val="00F14E8F"/>
    <w:rsid w:val="00F15140"/>
    <w:rsid w:val="00F154B8"/>
    <w:rsid w:val="00F160B9"/>
    <w:rsid w:val="00F166C7"/>
    <w:rsid w:val="00F16706"/>
    <w:rsid w:val="00F174A4"/>
    <w:rsid w:val="00F17E3D"/>
    <w:rsid w:val="00F17E3F"/>
    <w:rsid w:val="00F17E95"/>
    <w:rsid w:val="00F2040D"/>
    <w:rsid w:val="00F2162E"/>
    <w:rsid w:val="00F2196F"/>
    <w:rsid w:val="00F222E7"/>
    <w:rsid w:val="00F22D34"/>
    <w:rsid w:val="00F22E61"/>
    <w:rsid w:val="00F24BD5"/>
    <w:rsid w:val="00F252FF"/>
    <w:rsid w:val="00F26439"/>
    <w:rsid w:val="00F266D8"/>
    <w:rsid w:val="00F27224"/>
    <w:rsid w:val="00F315AB"/>
    <w:rsid w:val="00F31832"/>
    <w:rsid w:val="00F31DEF"/>
    <w:rsid w:val="00F3235D"/>
    <w:rsid w:val="00F32AB2"/>
    <w:rsid w:val="00F3309A"/>
    <w:rsid w:val="00F33779"/>
    <w:rsid w:val="00F33A24"/>
    <w:rsid w:val="00F34091"/>
    <w:rsid w:val="00F35A83"/>
    <w:rsid w:val="00F362DE"/>
    <w:rsid w:val="00F365AC"/>
    <w:rsid w:val="00F37CE7"/>
    <w:rsid w:val="00F37F57"/>
    <w:rsid w:val="00F40146"/>
    <w:rsid w:val="00F41312"/>
    <w:rsid w:val="00F41394"/>
    <w:rsid w:val="00F417AF"/>
    <w:rsid w:val="00F41F6D"/>
    <w:rsid w:val="00F420BE"/>
    <w:rsid w:val="00F42822"/>
    <w:rsid w:val="00F4307D"/>
    <w:rsid w:val="00F45F47"/>
    <w:rsid w:val="00F45FDE"/>
    <w:rsid w:val="00F46797"/>
    <w:rsid w:val="00F47076"/>
    <w:rsid w:val="00F50B34"/>
    <w:rsid w:val="00F50FB7"/>
    <w:rsid w:val="00F512DA"/>
    <w:rsid w:val="00F517E6"/>
    <w:rsid w:val="00F51994"/>
    <w:rsid w:val="00F51C00"/>
    <w:rsid w:val="00F52FFF"/>
    <w:rsid w:val="00F53521"/>
    <w:rsid w:val="00F54147"/>
    <w:rsid w:val="00F5515C"/>
    <w:rsid w:val="00F555F6"/>
    <w:rsid w:val="00F56166"/>
    <w:rsid w:val="00F56E8F"/>
    <w:rsid w:val="00F573C8"/>
    <w:rsid w:val="00F57A5E"/>
    <w:rsid w:val="00F57C10"/>
    <w:rsid w:val="00F60790"/>
    <w:rsid w:val="00F60F7F"/>
    <w:rsid w:val="00F61781"/>
    <w:rsid w:val="00F61BCE"/>
    <w:rsid w:val="00F62062"/>
    <w:rsid w:val="00F620B6"/>
    <w:rsid w:val="00F62666"/>
    <w:rsid w:val="00F62B9F"/>
    <w:rsid w:val="00F63731"/>
    <w:rsid w:val="00F64342"/>
    <w:rsid w:val="00F64F7A"/>
    <w:rsid w:val="00F6510F"/>
    <w:rsid w:val="00F65918"/>
    <w:rsid w:val="00F6641F"/>
    <w:rsid w:val="00F66DF6"/>
    <w:rsid w:val="00F670B9"/>
    <w:rsid w:val="00F67222"/>
    <w:rsid w:val="00F674EA"/>
    <w:rsid w:val="00F70BF6"/>
    <w:rsid w:val="00F7186A"/>
    <w:rsid w:val="00F71FF3"/>
    <w:rsid w:val="00F723C0"/>
    <w:rsid w:val="00F73FC1"/>
    <w:rsid w:val="00F75478"/>
    <w:rsid w:val="00F75E8B"/>
    <w:rsid w:val="00F76223"/>
    <w:rsid w:val="00F76644"/>
    <w:rsid w:val="00F7692C"/>
    <w:rsid w:val="00F76B60"/>
    <w:rsid w:val="00F76C0D"/>
    <w:rsid w:val="00F773F2"/>
    <w:rsid w:val="00F77440"/>
    <w:rsid w:val="00F777C3"/>
    <w:rsid w:val="00F77A04"/>
    <w:rsid w:val="00F8059F"/>
    <w:rsid w:val="00F809ED"/>
    <w:rsid w:val="00F80DB3"/>
    <w:rsid w:val="00F812B0"/>
    <w:rsid w:val="00F81A96"/>
    <w:rsid w:val="00F823A2"/>
    <w:rsid w:val="00F83315"/>
    <w:rsid w:val="00F833BE"/>
    <w:rsid w:val="00F834BD"/>
    <w:rsid w:val="00F842F0"/>
    <w:rsid w:val="00F84353"/>
    <w:rsid w:val="00F8487F"/>
    <w:rsid w:val="00F84D85"/>
    <w:rsid w:val="00F85AEC"/>
    <w:rsid w:val="00F87211"/>
    <w:rsid w:val="00F906FA"/>
    <w:rsid w:val="00F90D98"/>
    <w:rsid w:val="00F90F1A"/>
    <w:rsid w:val="00F912CA"/>
    <w:rsid w:val="00F92029"/>
    <w:rsid w:val="00F92045"/>
    <w:rsid w:val="00F92462"/>
    <w:rsid w:val="00F92F53"/>
    <w:rsid w:val="00F931AA"/>
    <w:rsid w:val="00F93566"/>
    <w:rsid w:val="00F94C2F"/>
    <w:rsid w:val="00F94CD3"/>
    <w:rsid w:val="00F94EE1"/>
    <w:rsid w:val="00F95EF4"/>
    <w:rsid w:val="00F97089"/>
    <w:rsid w:val="00F97C97"/>
    <w:rsid w:val="00F97E95"/>
    <w:rsid w:val="00F97F4B"/>
    <w:rsid w:val="00FA1D6D"/>
    <w:rsid w:val="00FA24A2"/>
    <w:rsid w:val="00FA3510"/>
    <w:rsid w:val="00FA3643"/>
    <w:rsid w:val="00FA3BD4"/>
    <w:rsid w:val="00FA419A"/>
    <w:rsid w:val="00FA5E32"/>
    <w:rsid w:val="00FA6291"/>
    <w:rsid w:val="00FA79EC"/>
    <w:rsid w:val="00FA7A36"/>
    <w:rsid w:val="00FA7B88"/>
    <w:rsid w:val="00FB10D4"/>
    <w:rsid w:val="00FB138A"/>
    <w:rsid w:val="00FB1D8D"/>
    <w:rsid w:val="00FB2907"/>
    <w:rsid w:val="00FB3CCB"/>
    <w:rsid w:val="00FB5EC1"/>
    <w:rsid w:val="00FB733D"/>
    <w:rsid w:val="00FB7BD2"/>
    <w:rsid w:val="00FC05E6"/>
    <w:rsid w:val="00FC06C8"/>
    <w:rsid w:val="00FC0886"/>
    <w:rsid w:val="00FC22C2"/>
    <w:rsid w:val="00FC256E"/>
    <w:rsid w:val="00FC2991"/>
    <w:rsid w:val="00FC29CC"/>
    <w:rsid w:val="00FC2F3C"/>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1F7E"/>
    <w:rsid w:val="00FD2FA4"/>
    <w:rsid w:val="00FD3EF8"/>
    <w:rsid w:val="00FD3FB7"/>
    <w:rsid w:val="00FD4D69"/>
    <w:rsid w:val="00FD4FB1"/>
    <w:rsid w:val="00FD6074"/>
    <w:rsid w:val="00FD6498"/>
    <w:rsid w:val="00FD708D"/>
    <w:rsid w:val="00FD7D75"/>
    <w:rsid w:val="00FD7DFA"/>
    <w:rsid w:val="00FE01AF"/>
    <w:rsid w:val="00FE07AD"/>
    <w:rsid w:val="00FE1B8C"/>
    <w:rsid w:val="00FE40FD"/>
    <w:rsid w:val="00FE4E7F"/>
    <w:rsid w:val="00FE53AD"/>
    <w:rsid w:val="00FE673A"/>
    <w:rsid w:val="00FE67B1"/>
    <w:rsid w:val="00FE764C"/>
    <w:rsid w:val="00FF1BD6"/>
    <w:rsid w:val="00FF1E71"/>
    <w:rsid w:val="00FF20D7"/>
    <w:rsid w:val="00FF24A1"/>
    <w:rsid w:val="00FF2CAB"/>
    <w:rsid w:val="00FF353D"/>
    <w:rsid w:val="00FF35F6"/>
    <w:rsid w:val="00FF4237"/>
    <w:rsid w:val="00FF4CD6"/>
    <w:rsid w:val="00FF6B9A"/>
    <w:rsid w:val="00FF6E5F"/>
    <w:rsid w:val="00FF7F68"/>
    <w:rsid w:val="50F5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Document Map"/>
    <w:basedOn w:val="1"/>
    <w:link w:val="54"/>
    <w:semiHidden/>
    <w:unhideWhenUsed/>
    <w:qFormat/>
    <w:uiPriority w:val="99"/>
    <w:rPr>
      <w:rFonts w:ascii="宋体" w:eastAsia="宋体"/>
      <w:sz w:val="18"/>
      <w:szCs w:val="18"/>
    </w:rPr>
  </w:style>
  <w:style w:type="paragraph" w:styleId="7">
    <w:name w:val="annotation text"/>
    <w:basedOn w:val="1"/>
    <w:link w:val="46"/>
    <w:unhideWhenUsed/>
    <w:qFormat/>
    <w:uiPriority w:val="0"/>
    <w:pPr>
      <w:jc w:val="left"/>
    </w:pPr>
  </w:style>
  <w:style w:type="paragraph" w:styleId="8">
    <w:name w:val="Body Text"/>
    <w:basedOn w:val="1"/>
    <w:link w:val="42"/>
    <w:qFormat/>
    <w:uiPriority w:val="0"/>
    <w:pPr>
      <w:spacing w:after="120"/>
    </w:pPr>
    <w:rPr>
      <w:rFonts w:ascii="Times New Roman" w:hAnsi="Times New Roman" w:eastAsia="宋体" w:cs="Times New Roman"/>
      <w:szCs w:val="24"/>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7"/>
    <w:qFormat/>
    <w:uiPriority w:val="0"/>
    <w:rPr>
      <w:rFonts w:ascii="宋体" w:hAnsi="Courier New" w:eastAsia="宋体"/>
      <w:szCs w:val="24"/>
    </w:rPr>
  </w:style>
  <w:style w:type="paragraph" w:styleId="11">
    <w:name w:val="Date"/>
    <w:basedOn w:val="1"/>
    <w:next w:val="1"/>
    <w:link w:val="27"/>
    <w:unhideWhenUsed/>
    <w:qFormat/>
    <w:uiPriority w:val="0"/>
    <w:pPr>
      <w:ind w:left="100" w:leftChars="2500"/>
    </w:pPr>
  </w:style>
  <w:style w:type="paragraph" w:styleId="12">
    <w:name w:val="Balloon Text"/>
    <w:basedOn w:val="1"/>
    <w:link w:val="26"/>
    <w:semiHidden/>
    <w:unhideWhenUsed/>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right" w:leader="dot" w:pos="8273"/>
      </w:tabs>
      <w:spacing w:line="360" w:lineRule="auto"/>
      <w:jc w:val="left"/>
    </w:pPr>
    <w:rPr>
      <w:rFonts w:eastAsia="黑体"/>
      <w:kern w:val="0"/>
      <w:sz w:val="22"/>
    </w:rPr>
  </w:style>
  <w:style w:type="paragraph" w:styleId="16">
    <w:name w:val="toc 2"/>
    <w:basedOn w:val="1"/>
    <w:next w:val="1"/>
    <w:unhideWhenUsed/>
    <w:qFormat/>
    <w:uiPriority w:val="39"/>
    <w:pPr>
      <w:widowControl/>
      <w:tabs>
        <w:tab w:val="left" w:pos="851"/>
        <w:tab w:val="right" w:leader="dot" w:pos="8302"/>
      </w:tabs>
      <w:spacing w:after="100" w:line="276" w:lineRule="auto"/>
      <w:ind w:left="220"/>
      <w:jc w:val="left"/>
    </w:pPr>
    <w:rPr>
      <w:kern w:val="0"/>
      <w:sz w:val="22"/>
    </w:rPr>
  </w:style>
  <w:style w:type="paragraph" w:styleId="1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8">
    <w:name w:val="annotation subject"/>
    <w:basedOn w:val="7"/>
    <w:next w:val="7"/>
    <w:link w:val="47"/>
    <w:semiHidden/>
    <w:unhideWhenUsed/>
    <w:qFormat/>
    <w:uiPriority w:val="99"/>
    <w:rPr>
      <w:b/>
      <w:bCs/>
    </w:rPr>
  </w:style>
  <w:style w:type="table" w:styleId="20">
    <w:name w:val="Table Grid"/>
    <w:basedOn w:val="1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uiPriority w:val="99"/>
    <w:rPr>
      <w:color w:val="800080" w:themeColor="followedHyperlink"/>
      <w:u w:val="single"/>
    </w:rPr>
  </w:style>
  <w:style w:type="character" w:styleId="24">
    <w:name w:val="Hyperlink"/>
    <w:uiPriority w:val="99"/>
    <w:rPr>
      <w:color w:val="0000FF"/>
      <w:u w:val="single"/>
    </w:rPr>
  </w:style>
  <w:style w:type="character" w:styleId="25">
    <w:name w:val="annotation reference"/>
    <w:basedOn w:val="21"/>
    <w:unhideWhenUsed/>
    <w:qFormat/>
    <w:uiPriority w:val="0"/>
    <w:rPr>
      <w:sz w:val="21"/>
      <w:szCs w:val="21"/>
    </w:rPr>
  </w:style>
  <w:style w:type="character" w:customStyle="1" w:styleId="26">
    <w:name w:val="批注框文本 字符"/>
    <w:basedOn w:val="21"/>
    <w:link w:val="12"/>
    <w:semiHidden/>
    <w:uiPriority w:val="99"/>
    <w:rPr>
      <w:sz w:val="18"/>
      <w:szCs w:val="18"/>
    </w:rPr>
  </w:style>
  <w:style w:type="character" w:customStyle="1" w:styleId="27">
    <w:name w:val="日期 字符"/>
    <w:basedOn w:val="21"/>
    <w:link w:val="11"/>
    <w:semiHidden/>
    <w:uiPriority w:val="99"/>
  </w:style>
  <w:style w:type="paragraph" w:styleId="28">
    <w:name w:val="List Paragraph"/>
    <w:basedOn w:val="1"/>
    <w:link w:val="43"/>
    <w:qFormat/>
    <w:uiPriority w:val="0"/>
    <w:pPr>
      <w:ind w:firstLine="420" w:firstLineChars="200"/>
    </w:pPr>
  </w:style>
  <w:style w:type="character" w:customStyle="1" w:styleId="29">
    <w:name w:val="p141"/>
    <w:uiPriority w:val="0"/>
    <w:rPr>
      <w:sz w:val="21"/>
      <w:szCs w:val="21"/>
    </w:rPr>
  </w:style>
  <w:style w:type="character" w:customStyle="1" w:styleId="30">
    <w:name w:val="标题 1 字符"/>
    <w:basedOn w:val="21"/>
    <w:link w:val="2"/>
    <w:uiPriority w:val="9"/>
    <w:rPr>
      <w:b/>
      <w:bCs/>
      <w:kern w:val="44"/>
      <w:sz w:val="44"/>
      <w:szCs w:val="44"/>
    </w:rPr>
  </w:style>
  <w:style w:type="character" w:customStyle="1" w:styleId="31">
    <w:name w:val="页眉 字符"/>
    <w:basedOn w:val="21"/>
    <w:link w:val="14"/>
    <w:qFormat/>
    <w:uiPriority w:val="99"/>
    <w:rPr>
      <w:sz w:val="18"/>
      <w:szCs w:val="18"/>
    </w:rPr>
  </w:style>
  <w:style w:type="character" w:customStyle="1" w:styleId="32">
    <w:name w:val="页脚 字符"/>
    <w:basedOn w:val="21"/>
    <w:link w:val="13"/>
    <w:qFormat/>
    <w:uiPriority w:val="99"/>
    <w:rPr>
      <w:sz w:val="18"/>
      <w:szCs w:val="18"/>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正文缩进2格"/>
    <w:basedOn w:val="1"/>
    <w:link w:val="35"/>
    <w:qFormat/>
    <w:uiPriority w:val="0"/>
    <w:pPr>
      <w:spacing w:line="600" w:lineRule="exact"/>
      <w:ind w:firstLine="639" w:firstLineChars="206"/>
    </w:pPr>
    <w:rPr>
      <w:rFonts w:ascii="仿宋_GB2312" w:hAnsi="宋体" w:eastAsia="仿宋_GB2312" w:cs="Times New Roman"/>
      <w:sz w:val="31"/>
      <w:szCs w:val="28"/>
    </w:rPr>
  </w:style>
  <w:style w:type="character" w:customStyle="1" w:styleId="35">
    <w:name w:val="正文缩进2格 Char"/>
    <w:link w:val="34"/>
    <w:qFormat/>
    <w:uiPriority w:val="0"/>
    <w:rPr>
      <w:rFonts w:ascii="仿宋_GB2312" w:hAnsi="宋体" w:eastAsia="仿宋_GB2312" w:cs="Times New Roman"/>
      <w:sz w:val="31"/>
      <w:szCs w:val="28"/>
    </w:rPr>
  </w:style>
  <w:style w:type="character" w:customStyle="1" w:styleId="36">
    <w:name w:val="标题 2 字符"/>
    <w:basedOn w:val="21"/>
    <w:link w:val="3"/>
    <w:qFormat/>
    <w:uiPriority w:val="9"/>
    <w:rPr>
      <w:rFonts w:asciiTheme="majorHAnsi" w:hAnsiTheme="majorHAnsi" w:eastAsiaTheme="majorEastAsia" w:cstheme="majorBidi"/>
      <w:b/>
      <w:bCs/>
      <w:sz w:val="32"/>
      <w:szCs w:val="32"/>
    </w:rPr>
  </w:style>
  <w:style w:type="character" w:customStyle="1" w:styleId="37">
    <w:name w:val="纯文本 字符"/>
    <w:basedOn w:val="21"/>
    <w:link w:val="10"/>
    <w:qFormat/>
    <w:uiPriority w:val="0"/>
    <w:rPr>
      <w:rFonts w:ascii="宋体" w:hAnsi="Courier New" w:eastAsia="宋体"/>
      <w:szCs w:val="24"/>
    </w:rPr>
  </w:style>
  <w:style w:type="character" w:customStyle="1" w:styleId="38">
    <w:name w:val="纯文本 Char"/>
    <w:basedOn w:val="21"/>
    <w:semiHidden/>
    <w:qFormat/>
    <w:uiPriority w:val="99"/>
    <w:rPr>
      <w:rFonts w:ascii="宋体" w:hAnsi="Courier New" w:eastAsia="宋体" w:cs="Courier New"/>
      <w:szCs w:val="21"/>
    </w:rPr>
  </w:style>
  <w:style w:type="character" w:customStyle="1" w:styleId="39">
    <w:name w:val="正文缩进2格 Char Char"/>
    <w:basedOn w:val="21"/>
    <w:qFormat/>
    <w:uiPriority w:val="0"/>
    <w:rPr>
      <w:rFonts w:ascii="仿宋_GB2312" w:hAnsi="宋体" w:eastAsia="仿宋_GB2312"/>
      <w:kern w:val="2"/>
      <w:sz w:val="31"/>
      <w:szCs w:val="28"/>
      <w:lang w:val="en-US" w:eastAsia="zh-CN" w:bidi="ar-SA"/>
    </w:rPr>
  </w:style>
  <w:style w:type="paragraph" w:customStyle="1" w:styleId="40">
    <w:name w:val="正文缩进4格"/>
    <w:basedOn w:val="34"/>
    <w:qFormat/>
    <w:uiPriority w:val="0"/>
    <w:pPr>
      <w:spacing w:line="340" w:lineRule="exact"/>
      <w:ind w:firstLine="315" w:firstLineChars="0"/>
    </w:pPr>
    <w:rPr>
      <w:rFonts w:ascii="宋体" w:eastAsia="宋体"/>
      <w:sz w:val="24"/>
      <w:szCs w:val="24"/>
    </w:rPr>
  </w:style>
  <w:style w:type="character" w:customStyle="1" w:styleId="41">
    <w:name w:val="正文文本 Char"/>
    <w:basedOn w:val="21"/>
    <w:semiHidden/>
    <w:qFormat/>
    <w:uiPriority w:val="99"/>
  </w:style>
  <w:style w:type="character" w:customStyle="1" w:styleId="42">
    <w:name w:val="正文文本 字符"/>
    <w:link w:val="8"/>
    <w:qFormat/>
    <w:uiPriority w:val="0"/>
    <w:rPr>
      <w:rFonts w:ascii="Times New Roman" w:hAnsi="Times New Roman" w:eastAsia="宋体" w:cs="Times New Roman"/>
      <w:szCs w:val="24"/>
    </w:rPr>
  </w:style>
  <w:style w:type="character" w:customStyle="1" w:styleId="43">
    <w:name w:val="列表段落 字符1"/>
    <w:link w:val="28"/>
    <w:qFormat/>
    <w:uiPriority w:val="0"/>
  </w:style>
  <w:style w:type="character" w:customStyle="1" w:styleId="44">
    <w:name w:val="标题 3 字符"/>
    <w:basedOn w:val="21"/>
    <w:link w:val="4"/>
    <w:semiHidden/>
    <w:qFormat/>
    <w:uiPriority w:val="9"/>
    <w:rPr>
      <w:b/>
      <w:bCs/>
      <w:sz w:val="32"/>
      <w:szCs w:val="32"/>
    </w:rPr>
  </w:style>
  <w:style w:type="character" w:customStyle="1" w:styleId="45">
    <w:name w:val="标题 4 字符"/>
    <w:basedOn w:val="21"/>
    <w:link w:val="5"/>
    <w:semiHidden/>
    <w:qFormat/>
    <w:uiPriority w:val="9"/>
    <w:rPr>
      <w:rFonts w:asciiTheme="majorHAnsi" w:hAnsiTheme="majorHAnsi" w:eastAsiaTheme="majorEastAsia" w:cstheme="majorBidi"/>
      <w:b/>
      <w:bCs/>
      <w:sz w:val="28"/>
      <w:szCs w:val="28"/>
    </w:rPr>
  </w:style>
  <w:style w:type="character" w:customStyle="1" w:styleId="46">
    <w:name w:val="批注文字 字符"/>
    <w:basedOn w:val="21"/>
    <w:link w:val="7"/>
    <w:qFormat/>
    <w:uiPriority w:val="0"/>
  </w:style>
  <w:style w:type="character" w:customStyle="1" w:styleId="47">
    <w:name w:val="批注主题 字符"/>
    <w:basedOn w:val="46"/>
    <w:link w:val="18"/>
    <w:semiHidden/>
    <w:qFormat/>
    <w:uiPriority w:val="99"/>
    <w:rPr>
      <w:b/>
      <w:bCs/>
    </w:rPr>
  </w:style>
  <w:style w:type="paragraph" w:customStyle="1" w:styleId="48">
    <w:name w:val="保留正文"/>
    <w:basedOn w:val="8"/>
    <w:qFormat/>
    <w:uiPriority w:val="0"/>
    <w:pPr>
      <w:keepNext/>
      <w:spacing w:after="160"/>
    </w:pPr>
  </w:style>
  <w:style w:type="paragraph" w:customStyle="1" w:styleId="49">
    <w:name w:val="列出段落1"/>
    <w:basedOn w:val="1"/>
    <w:link w:val="57"/>
    <w:qFormat/>
    <w:uiPriority w:val="0"/>
    <w:pPr>
      <w:ind w:firstLine="420" w:firstLineChars="200"/>
    </w:pPr>
    <w:rPr>
      <w:rFonts w:ascii="Calibri" w:hAnsi="Calibri" w:eastAsia="宋体" w:cs="黑体"/>
    </w:rPr>
  </w:style>
  <w:style w:type="paragraph" w:customStyle="1" w:styleId="5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1">
    <w:name w:val="_Style 202"/>
    <w:basedOn w:val="1"/>
    <w:qFormat/>
    <w:uiPriority w:val="0"/>
    <w:pPr>
      <w:tabs>
        <w:tab w:val="left" w:pos="360"/>
      </w:tabs>
    </w:pPr>
    <w:rPr>
      <w:rFonts w:ascii="Times New Roman" w:hAnsi="Times New Roman" w:eastAsia="宋体" w:cs="Times New Roman"/>
      <w:szCs w:val="24"/>
    </w:rPr>
  </w:style>
  <w:style w:type="paragraph" w:customStyle="1" w:styleId="52">
    <w:name w:val="Char1 Char Char Char"/>
    <w:basedOn w:val="1"/>
    <w:qFormat/>
    <w:uiPriority w:val="0"/>
    <w:rPr>
      <w:rFonts w:ascii="黑体" w:hAnsi="Verdana" w:eastAsia="黑体" w:cs="Times New Roman"/>
      <w:kern w:val="0"/>
      <w:sz w:val="32"/>
      <w:szCs w:val="32"/>
      <w:lang w:eastAsia="en-US"/>
    </w:rPr>
  </w:style>
  <w:style w:type="paragraph" w:customStyle="1" w:styleId="53">
    <w:name w:val="1 Char Char Char Char"/>
    <w:basedOn w:val="1"/>
    <w:qFormat/>
    <w:uiPriority w:val="0"/>
    <w:pPr>
      <w:spacing w:after="160" w:line="240" w:lineRule="exact"/>
    </w:pPr>
    <w:rPr>
      <w:rFonts w:ascii="Times New Roman" w:hAnsi="Times New Roman" w:eastAsia="宋体" w:cs="Times New Roman"/>
      <w:szCs w:val="24"/>
    </w:rPr>
  </w:style>
  <w:style w:type="character" w:customStyle="1" w:styleId="54">
    <w:name w:val="文档结构图 字符"/>
    <w:basedOn w:val="21"/>
    <w:link w:val="6"/>
    <w:semiHidden/>
    <w:qFormat/>
    <w:uiPriority w:val="99"/>
    <w:rPr>
      <w:rFonts w:ascii="宋体" w:eastAsia="宋体"/>
      <w:sz w:val="18"/>
      <w:szCs w:val="18"/>
    </w:rPr>
  </w:style>
  <w:style w:type="paragraph" w:customStyle="1" w:styleId="55">
    <w:name w:val="样式4"/>
    <w:basedOn w:val="1"/>
    <w:qFormat/>
    <w:uiPriority w:val="0"/>
    <w:pPr>
      <w:tabs>
        <w:tab w:val="left" w:pos="2328"/>
      </w:tabs>
      <w:ind w:left="2328" w:hanging="708"/>
    </w:pPr>
    <w:rPr>
      <w:rFonts w:ascii="Times New Roman" w:hAnsi="Times New Roman" w:eastAsia="宋体" w:cs="Times New Roman"/>
      <w:szCs w:val="24"/>
    </w:rPr>
  </w:style>
  <w:style w:type="paragraph" w:customStyle="1" w:styleId="56">
    <w:name w:val="Char Char Char Char Char Char Char Char Char Char Char Char1 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57">
    <w:name w:val="列表段落 字符"/>
    <w:link w:val="49"/>
    <w:qFormat/>
    <w:uiPriority w:val="0"/>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FE4C3-C747-47F8-9925-20B89455B3A0}">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37</Pages>
  <Words>6764</Words>
  <Characters>38557</Characters>
  <Lines>321</Lines>
  <Paragraphs>90</Paragraphs>
  <TotalTime>0</TotalTime>
  <ScaleCrop>false</ScaleCrop>
  <LinksUpToDate>false</LinksUpToDate>
  <CharactersWithSpaces>45231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2020-09-29T08:15:00Z</dcterms:created>
  <dc:creator>admin</dc:creator>
  <cp:lastModifiedBy>钟伟霞</cp:lastModifiedBy>
  <cp:lastPrinted>2020-09-27T01:29:00Z</cp:lastPrinted>
  <dcterms:modified xsi:type="dcterms:W3CDTF">2022-06-02T03:52:15Z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